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4C" w:rsidRPr="00C74C4C" w:rsidRDefault="00C74C4C" w:rsidP="00C74C4C">
      <w:pPr>
        <w:pStyle w:val="3"/>
        <w:spacing w:before="0" w:after="0" w:line="240" w:lineRule="auto"/>
        <w:ind w:firstLine="496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4C4C">
        <w:rPr>
          <w:rFonts w:ascii="Times New Roman" w:hAnsi="Times New Roman"/>
          <w:bCs w:val="0"/>
          <w:sz w:val="24"/>
          <w:szCs w:val="24"/>
        </w:rPr>
        <w:t>УТВЕРЖДЕНО</w:t>
      </w:r>
    </w:p>
    <w:p w:rsidR="00C74C4C" w:rsidRPr="00C74C4C" w:rsidRDefault="00C74C4C" w:rsidP="00C74C4C">
      <w:pPr>
        <w:pStyle w:val="3"/>
        <w:spacing w:before="0" w:after="0" w:line="240" w:lineRule="auto"/>
        <w:jc w:val="right"/>
        <w:rPr>
          <w:rFonts w:ascii="Times New Roman" w:hAnsi="Times New Roman"/>
          <w:bCs w:val="0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 xml:space="preserve">Решением Внеочередного общего собрания </w:t>
      </w:r>
    </w:p>
    <w:p w:rsidR="00C74C4C" w:rsidRPr="00C74C4C" w:rsidRDefault="00C74C4C" w:rsidP="00C74C4C">
      <w:pPr>
        <w:pStyle w:val="3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участников ООО «Коммерц Инвестментс»</w:t>
      </w:r>
    </w:p>
    <w:p w:rsidR="00C74C4C" w:rsidRPr="00C74C4C" w:rsidRDefault="00C74C4C" w:rsidP="00C74C4C">
      <w:pPr>
        <w:pStyle w:val="3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(</w:t>
      </w:r>
      <w:proofErr w:type="gramStart"/>
      <w:r w:rsidRPr="00C74C4C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C74C4C">
        <w:rPr>
          <w:rFonts w:ascii="Times New Roman" w:hAnsi="Times New Roman"/>
          <w:sz w:val="24"/>
          <w:szCs w:val="24"/>
        </w:rPr>
        <w:t>/н от 27 сентября 2017 года)</w:t>
      </w:r>
    </w:p>
    <w:p w:rsidR="00C74C4C" w:rsidRPr="00012E78" w:rsidRDefault="00C74C4C" w:rsidP="00C74C4C">
      <w:pPr>
        <w:suppressAutoHyphens/>
        <w:spacing w:line="360" w:lineRule="auto"/>
        <w:jc w:val="right"/>
        <w:rPr>
          <w:sz w:val="24"/>
          <w:szCs w:val="24"/>
        </w:rPr>
      </w:pPr>
    </w:p>
    <w:p w:rsidR="00E056E1" w:rsidRPr="00C74C4C" w:rsidRDefault="00E056E1" w:rsidP="00E056E1">
      <w:pPr>
        <w:jc w:val="right"/>
        <w:rPr>
          <w:rFonts w:ascii="Times New Roman" w:hAnsi="Times New Roman"/>
          <w:b/>
          <w:sz w:val="28"/>
          <w:szCs w:val="28"/>
        </w:rPr>
      </w:pPr>
    </w:p>
    <w:p w:rsidR="00E056E1" w:rsidRPr="00C74C4C" w:rsidRDefault="00E056E1" w:rsidP="00E056E1">
      <w:pPr>
        <w:jc w:val="right"/>
        <w:rPr>
          <w:rFonts w:ascii="Times New Roman" w:hAnsi="Times New Roman"/>
          <w:b/>
          <w:sz w:val="28"/>
          <w:szCs w:val="28"/>
        </w:rPr>
      </w:pPr>
    </w:p>
    <w:p w:rsidR="00E056E1" w:rsidRDefault="00E056E1" w:rsidP="00BC307A">
      <w:pPr>
        <w:rPr>
          <w:rFonts w:ascii="Times New Roman" w:hAnsi="Times New Roman"/>
          <w:b/>
          <w:sz w:val="28"/>
          <w:szCs w:val="28"/>
        </w:rPr>
      </w:pPr>
    </w:p>
    <w:p w:rsidR="00C74C4C" w:rsidRDefault="00C74C4C" w:rsidP="00BC307A">
      <w:pPr>
        <w:rPr>
          <w:rFonts w:ascii="Times New Roman" w:hAnsi="Times New Roman"/>
          <w:b/>
          <w:sz w:val="28"/>
          <w:szCs w:val="28"/>
        </w:rPr>
      </w:pPr>
    </w:p>
    <w:p w:rsidR="00C74C4C" w:rsidRPr="00C74C4C" w:rsidRDefault="00C74C4C" w:rsidP="00BC307A">
      <w:pPr>
        <w:rPr>
          <w:rFonts w:ascii="Times New Roman" w:hAnsi="Times New Roman"/>
          <w:b/>
          <w:sz w:val="28"/>
          <w:szCs w:val="28"/>
        </w:rPr>
      </w:pPr>
    </w:p>
    <w:p w:rsidR="00E056E1" w:rsidRPr="00C74C4C" w:rsidRDefault="00E056E1" w:rsidP="00E056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6E1" w:rsidRPr="00C74C4C" w:rsidRDefault="00E056E1" w:rsidP="00BC307A">
      <w:pPr>
        <w:pStyle w:val="1"/>
        <w:jc w:val="center"/>
        <w:rPr>
          <w:rStyle w:val="a6"/>
          <w:rFonts w:ascii="Times New Roman" w:hAnsi="Times New Roman"/>
          <w:b/>
          <w:color w:val="auto"/>
        </w:rPr>
      </w:pPr>
      <w:r w:rsidRPr="00C74C4C">
        <w:rPr>
          <w:rStyle w:val="a6"/>
          <w:rFonts w:ascii="Times New Roman" w:hAnsi="Times New Roman"/>
          <w:b/>
          <w:color w:val="auto"/>
        </w:rPr>
        <w:t xml:space="preserve">ПОРЯДОК ДОСТУПА К ИНСАЙДЕРСКОЙ ИНФОРМАЦИИ, </w:t>
      </w:r>
      <w:r w:rsidR="000C6A0E" w:rsidRPr="00C74C4C">
        <w:rPr>
          <w:rStyle w:val="a6"/>
          <w:rFonts w:ascii="Times New Roman" w:hAnsi="Times New Roman"/>
          <w:b/>
          <w:color w:val="auto"/>
        </w:rPr>
        <w:t xml:space="preserve">ПРАВИЛА </w:t>
      </w:r>
      <w:r w:rsidRPr="00C74C4C">
        <w:rPr>
          <w:rStyle w:val="a6"/>
          <w:rFonts w:ascii="Times New Roman" w:hAnsi="Times New Roman"/>
          <w:b/>
          <w:color w:val="auto"/>
        </w:rPr>
        <w:t>ОХРАН</w:t>
      </w:r>
      <w:r w:rsidR="000C6A0E" w:rsidRPr="00C74C4C">
        <w:rPr>
          <w:rStyle w:val="a6"/>
          <w:rFonts w:ascii="Times New Roman" w:hAnsi="Times New Roman"/>
          <w:b/>
          <w:color w:val="auto"/>
        </w:rPr>
        <w:t xml:space="preserve">Ы </w:t>
      </w:r>
      <w:r w:rsidRPr="00C74C4C">
        <w:rPr>
          <w:rStyle w:val="a6"/>
          <w:rFonts w:ascii="Times New Roman" w:hAnsi="Times New Roman"/>
          <w:b/>
          <w:color w:val="auto"/>
        </w:rPr>
        <w:t xml:space="preserve">ЕЁ КОНФИДЕНЦИАЛЬНОСТИ </w:t>
      </w:r>
      <w:r w:rsidR="00D059A4" w:rsidRPr="00C74C4C">
        <w:rPr>
          <w:rStyle w:val="a6"/>
          <w:rFonts w:ascii="Times New Roman" w:hAnsi="Times New Roman"/>
          <w:b/>
          <w:color w:val="auto"/>
        </w:rPr>
        <w:t xml:space="preserve">И </w:t>
      </w:r>
      <w:proofErr w:type="gramStart"/>
      <w:r w:rsidR="00D059A4" w:rsidRPr="00C74C4C">
        <w:rPr>
          <w:rStyle w:val="a6"/>
          <w:rFonts w:ascii="Times New Roman" w:hAnsi="Times New Roman"/>
          <w:b/>
          <w:color w:val="auto"/>
        </w:rPr>
        <w:t>КОНТРОЛЯ ЗА</w:t>
      </w:r>
      <w:proofErr w:type="gramEnd"/>
      <w:r w:rsidR="00D059A4" w:rsidRPr="00C74C4C">
        <w:rPr>
          <w:rStyle w:val="a6"/>
          <w:rFonts w:ascii="Times New Roman" w:hAnsi="Times New Roman"/>
          <w:b/>
          <w:color w:val="auto"/>
        </w:rPr>
        <w:t xml:space="preserve"> СОБЛЮДЕНИЕМ ТРЕБОВАНИЙ ФЕДЕРАЛЬНОГО ЗАКОНА №224-ФЗ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="00C74C4C">
        <w:rPr>
          <w:rStyle w:val="a6"/>
          <w:rFonts w:ascii="Times New Roman" w:hAnsi="Times New Roman"/>
          <w:b/>
          <w:color w:val="auto"/>
        </w:rPr>
        <w:t xml:space="preserve"> </w:t>
      </w:r>
      <w:r w:rsidRPr="00C74C4C">
        <w:rPr>
          <w:rStyle w:val="a6"/>
          <w:rFonts w:ascii="Times New Roman" w:hAnsi="Times New Roman"/>
          <w:b/>
          <w:color w:val="auto"/>
        </w:rPr>
        <w:t>ООО «КОММЕРЦ ИНВЕСТМЕНТС»</w:t>
      </w:r>
    </w:p>
    <w:p w:rsidR="00E056E1" w:rsidRPr="00C74C4C" w:rsidRDefault="00E056E1" w:rsidP="00BC307A">
      <w:pPr>
        <w:pStyle w:val="1"/>
        <w:jc w:val="center"/>
        <w:rPr>
          <w:rFonts w:ascii="Times New Roman" w:hAnsi="Times New Roman"/>
          <w:color w:val="auto"/>
        </w:rPr>
      </w:pPr>
    </w:p>
    <w:p w:rsidR="00BC307A" w:rsidRPr="00C74C4C" w:rsidRDefault="00BC307A" w:rsidP="00BC307A">
      <w:pPr>
        <w:rPr>
          <w:rFonts w:ascii="Times New Roman" w:hAnsi="Times New Roman"/>
          <w:sz w:val="28"/>
          <w:szCs w:val="28"/>
        </w:rPr>
      </w:pPr>
    </w:p>
    <w:p w:rsidR="00BC307A" w:rsidRPr="00C74C4C" w:rsidRDefault="00BC307A" w:rsidP="00BC307A">
      <w:pPr>
        <w:rPr>
          <w:rFonts w:ascii="Times New Roman" w:hAnsi="Times New Roman"/>
          <w:sz w:val="28"/>
          <w:szCs w:val="28"/>
        </w:rPr>
      </w:pPr>
    </w:p>
    <w:p w:rsidR="00C74C4C" w:rsidRDefault="00C74C4C" w:rsidP="00BC307A">
      <w:pPr>
        <w:rPr>
          <w:rFonts w:ascii="Times New Roman" w:hAnsi="Times New Roman"/>
          <w:sz w:val="28"/>
          <w:szCs w:val="28"/>
        </w:rPr>
      </w:pPr>
    </w:p>
    <w:p w:rsidR="00C74C4C" w:rsidRDefault="00C74C4C" w:rsidP="00BC307A">
      <w:pPr>
        <w:rPr>
          <w:rFonts w:ascii="Times New Roman" w:hAnsi="Times New Roman"/>
          <w:sz w:val="28"/>
          <w:szCs w:val="28"/>
        </w:rPr>
      </w:pPr>
    </w:p>
    <w:p w:rsidR="00C74C4C" w:rsidRDefault="00C74C4C" w:rsidP="00BC307A">
      <w:pPr>
        <w:rPr>
          <w:rFonts w:ascii="Times New Roman" w:hAnsi="Times New Roman"/>
          <w:sz w:val="28"/>
          <w:szCs w:val="28"/>
        </w:rPr>
      </w:pPr>
    </w:p>
    <w:p w:rsidR="00C74C4C" w:rsidRPr="00C74C4C" w:rsidRDefault="00C74C4C" w:rsidP="00BC307A">
      <w:pPr>
        <w:rPr>
          <w:rFonts w:ascii="Times New Roman" w:hAnsi="Times New Roman"/>
          <w:sz w:val="28"/>
          <w:szCs w:val="28"/>
        </w:rPr>
      </w:pPr>
    </w:p>
    <w:p w:rsidR="00C74C4C" w:rsidRDefault="00C74C4C" w:rsidP="00C74C4C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C74C4C" w:rsidRDefault="00C74C4C" w:rsidP="00C74C4C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E056E1" w:rsidRPr="00C74C4C" w:rsidRDefault="00C74C4C" w:rsidP="00C74C4C">
      <w:pPr>
        <w:spacing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C74C4C">
        <w:rPr>
          <w:rStyle w:val="a7"/>
          <w:rFonts w:ascii="Times New Roman" w:hAnsi="Times New Roman"/>
          <w:i w:val="0"/>
          <w:sz w:val="28"/>
          <w:szCs w:val="28"/>
        </w:rPr>
        <w:t>г. Москва</w:t>
      </w:r>
    </w:p>
    <w:p w:rsidR="00E056E1" w:rsidRPr="00C74C4C" w:rsidRDefault="00E056E1" w:rsidP="00C74C4C">
      <w:pPr>
        <w:pStyle w:val="4"/>
        <w:spacing w:before="0" w:after="0" w:line="240" w:lineRule="auto"/>
        <w:jc w:val="center"/>
        <w:rPr>
          <w:rStyle w:val="a7"/>
          <w:rFonts w:ascii="Times New Roman" w:eastAsia="Calibri" w:hAnsi="Times New Roman"/>
          <w:b w:val="0"/>
          <w:bCs w:val="0"/>
          <w:i w:val="0"/>
        </w:rPr>
      </w:pPr>
      <w:r w:rsidRPr="00C74C4C">
        <w:rPr>
          <w:rStyle w:val="a7"/>
          <w:rFonts w:ascii="Times New Roman" w:eastAsia="Calibri" w:hAnsi="Times New Roman"/>
          <w:b w:val="0"/>
          <w:bCs w:val="0"/>
          <w:i w:val="0"/>
        </w:rPr>
        <w:t>201</w:t>
      </w:r>
      <w:r w:rsidR="00A2458B" w:rsidRPr="00C74C4C">
        <w:rPr>
          <w:rStyle w:val="a7"/>
          <w:rFonts w:ascii="Times New Roman" w:eastAsia="Calibri" w:hAnsi="Times New Roman"/>
          <w:b w:val="0"/>
          <w:bCs w:val="0"/>
          <w:i w:val="0"/>
        </w:rPr>
        <w:t>7</w:t>
      </w:r>
      <w:r w:rsidR="00C74C4C" w:rsidRPr="00C74C4C">
        <w:rPr>
          <w:rStyle w:val="a7"/>
          <w:rFonts w:ascii="Times New Roman" w:eastAsia="Calibri" w:hAnsi="Times New Roman"/>
          <w:b w:val="0"/>
          <w:bCs w:val="0"/>
          <w:i w:val="0"/>
        </w:rPr>
        <w:t xml:space="preserve"> год</w:t>
      </w:r>
    </w:p>
    <w:p w:rsidR="00922834" w:rsidRPr="00C74C4C" w:rsidRDefault="00922834" w:rsidP="00C74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239" w:rsidRPr="00C74C4C" w:rsidRDefault="00860239" w:rsidP="00C74C4C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sub_1"/>
      <w:r w:rsidRPr="00C74C4C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bookmarkEnd w:id="1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239" w:rsidRPr="00C74C4C" w:rsidRDefault="00860239" w:rsidP="00C74C4C">
      <w:pPr>
        <w:pStyle w:val="af2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sub_11"/>
      <w:proofErr w:type="gramStart"/>
      <w:r w:rsidRPr="00C74C4C">
        <w:rPr>
          <w:rFonts w:ascii="Times New Roman" w:hAnsi="Times New Roman"/>
          <w:sz w:val="24"/>
          <w:szCs w:val="24"/>
        </w:rPr>
        <w:t xml:space="preserve">Настоящий </w:t>
      </w:r>
      <w:r w:rsidR="00A2458B" w:rsidRPr="00C74C4C">
        <w:rPr>
          <w:rFonts w:ascii="Times New Roman" w:hAnsi="Times New Roman"/>
          <w:sz w:val="24"/>
          <w:szCs w:val="24"/>
        </w:rPr>
        <w:t>П</w:t>
      </w:r>
      <w:r w:rsidRPr="00C74C4C">
        <w:rPr>
          <w:rFonts w:ascii="Times New Roman" w:hAnsi="Times New Roman"/>
          <w:sz w:val="24"/>
          <w:szCs w:val="24"/>
        </w:rPr>
        <w:t xml:space="preserve">орядок доступа к инсайдерской информации Общества с ограниченной ответственностью «Коммерц Инвестментс», </w:t>
      </w:r>
      <w:r w:rsidR="0016416C" w:rsidRPr="00C74C4C">
        <w:rPr>
          <w:rFonts w:ascii="Times New Roman" w:hAnsi="Times New Roman"/>
          <w:sz w:val="24"/>
          <w:szCs w:val="24"/>
        </w:rPr>
        <w:t xml:space="preserve">правила </w:t>
      </w:r>
      <w:r w:rsidRPr="00C74C4C">
        <w:rPr>
          <w:rFonts w:ascii="Times New Roman" w:hAnsi="Times New Roman"/>
          <w:sz w:val="24"/>
          <w:szCs w:val="24"/>
        </w:rPr>
        <w:t xml:space="preserve">охраны её конфиденциальности и контроля за соблюдением требований </w:t>
      </w:r>
      <w:hyperlink r:id="rId9" w:history="1">
        <w:r w:rsidRPr="00C74C4C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C74C4C">
        <w:rPr>
          <w:rFonts w:ascii="Times New Roman" w:hAnsi="Times New Roman"/>
          <w:sz w:val="24"/>
          <w:szCs w:val="24"/>
        </w:rPr>
        <w:t xml:space="preserve"> от 27.07.2010 N 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</w:t>
      </w:r>
      <w:r w:rsidR="00D50A76" w:rsidRPr="00C74C4C">
        <w:rPr>
          <w:rFonts w:ascii="Times New Roman" w:hAnsi="Times New Roman"/>
          <w:sz w:val="24"/>
          <w:szCs w:val="24"/>
        </w:rPr>
        <w:t>и принятых в соответствии с ним правовых актов (далее – Порядок) разработан в соответствии с</w:t>
      </w:r>
      <w:proofErr w:type="gramEnd"/>
      <w:r w:rsidR="00D50A76" w:rsidRPr="00C74C4C">
        <w:rPr>
          <w:rFonts w:ascii="Times New Roman" w:hAnsi="Times New Roman"/>
          <w:sz w:val="24"/>
          <w:szCs w:val="24"/>
        </w:rPr>
        <w:t xml:space="preserve"> требованиями</w:t>
      </w:r>
      <w:r w:rsidRPr="00C74C4C">
        <w:rPr>
          <w:rFonts w:ascii="Times New Roman" w:hAnsi="Times New Roman"/>
          <w:sz w:val="24"/>
          <w:szCs w:val="24"/>
        </w:rPr>
        <w:t xml:space="preserve"> </w:t>
      </w:r>
      <w:r w:rsidR="00D50A76" w:rsidRPr="00C74C4C">
        <w:rPr>
          <w:rFonts w:ascii="Times New Roman" w:hAnsi="Times New Roman"/>
          <w:sz w:val="24"/>
          <w:szCs w:val="24"/>
        </w:rPr>
        <w:t xml:space="preserve">Федерального закона от 27.07.2010 г. №224-ФЗ </w:t>
      </w:r>
      <w:r w:rsidR="00A2458B" w:rsidRPr="00C74C4C">
        <w:rPr>
          <w:rFonts w:ascii="Times New Roman" w:hAnsi="Times New Roman"/>
          <w:sz w:val="24"/>
          <w:szCs w:val="24"/>
        </w:rPr>
        <w:t xml:space="preserve">с изменениями и </w:t>
      </w:r>
      <w:r w:rsidR="00D50A76" w:rsidRPr="00C74C4C">
        <w:rPr>
          <w:rFonts w:ascii="Times New Roman" w:hAnsi="Times New Roman"/>
          <w:sz w:val="24"/>
          <w:szCs w:val="24"/>
        </w:rPr>
        <w:t xml:space="preserve">(далее - Федеральный закон) </w:t>
      </w:r>
      <w:r w:rsidRPr="00C74C4C">
        <w:rPr>
          <w:rFonts w:ascii="Times New Roman" w:hAnsi="Times New Roman"/>
          <w:sz w:val="24"/>
          <w:szCs w:val="24"/>
        </w:rPr>
        <w:t xml:space="preserve">и иными нормативными правовыми актами Российской Федерации для урегулирования отношений, связанных с установлением, изменением и прекращением порядка доступа к инсайдерской информации, охраной ее конфиденциальности и </w:t>
      </w:r>
      <w:proofErr w:type="gramStart"/>
      <w:r w:rsidRPr="00C74C4C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соблюдением требований Федерального закона.</w:t>
      </w:r>
    </w:p>
    <w:p w:rsidR="00860239" w:rsidRPr="00C74C4C" w:rsidRDefault="00860239" w:rsidP="00C74C4C">
      <w:pPr>
        <w:pStyle w:val="af2"/>
        <w:numPr>
          <w:ilvl w:val="1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sub_12"/>
      <w:bookmarkEnd w:id="2"/>
      <w:r w:rsidRPr="00C74C4C">
        <w:rPr>
          <w:rFonts w:ascii="Times New Roman" w:hAnsi="Times New Roman"/>
          <w:sz w:val="24"/>
          <w:szCs w:val="24"/>
        </w:rPr>
        <w:t>Порядок напра</w:t>
      </w:r>
      <w:r w:rsidR="00231AF1" w:rsidRPr="00C74C4C">
        <w:rPr>
          <w:rFonts w:ascii="Times New Roman" w:hAnsi="Times New Roman"/>
          <w:sz w:val="24"/>
          <w:szCs w:val="24"/>
        </w:rPr>
        <w:t>в</w:t>
      </w:r>
      <w:r w:rsidRPr="00C74C4C">
        <w:rPr>
          <w:rFonts w:ascii="Times New Roman" w:hAnsi="Times New Roman"/>
          <w:sz w:val="24"/>
          <w:szCs w:val="24"/>
        </w:rPr>
        <w:t xml:space="preserve">лен на </w:t>
      </w:r>
      <w:r w:rsidR="00231AF1" w:rsidRPr="00C74C4C">
        <w:rPr>
          <w:rFonts w:ascii="Times New Roman" w:hAnsi="Times New Roman"/>
          <w:sz w:val="24"/>
          <w:szCs w:val="24"/>
        </w:rPr>
        <w:t>рег</w:t>
      </w:r>
      <w:r w:rsidRPr="00C74C4C">
        <w:rPr>
          <w:rFonts w:ascii="Times New Roman" w:hAnsi="Times New Roman"/>
          <w:sz w:val="24"/>
          <w:szCs w:val="24"/>
        </w:rPr>
        <w:t>улирование использования инсайдерской информации и включает в себя:</w:t>
      </w:r>
    </w:p>
    <w:bookmarkEnd w:id="3"/>
    <w:p w:rsidR="00860239" w:rsidRPr="00C74C4C" w:rsidRDefault="00860239" w:rsidP="00C74C4C">
      <w:pPr>
        <w:pStyle w:val="af2"/>
        <w:numPr>
          <w:ilvl w:val="0"/>
          <w:numId w:val="3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определение инсайдерской информации и инсайдера;</w:t>
      </w:r>
    </w:p>
    <w:p w:rsidR="00860239" w:rsidRPr="00C74C4C" w:rsidRDefault="00860239" w:rsidP="00C74C4C">
      <w:pPr>
        <w:pStyle w:val="af2"/>
        <w:numPr>
          <w:ilvl w:val="0"/>
          <w:numId w:val="3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порядок использования инсайдерской информации;</w:t>
      </w:r>
    </w:p>
    <w:p w:rsidR="00860239" w:rsidRPr="00C74C4C" w:rsidRDefault="00860239" w:rsidP="00C74C4C">
      <w:pPr>
        <w:pStyle w:val="af2"/>
        <w:numPr>
          <w:ilvl w:val="0"/>
          <w:numId w:val="3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правила охраны конфиденциальности инсайдерской информации от неправомерного использования</w:t>
      </w:r>
      <w:r w:rsidR="00D50A76" w:rsidRPr="00C74C4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D50A76" w:rsidRPr="00C74C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50A76" w:rsidRPr="00C74C4C">
        <w:rPr>
          <w:rFonts w:ascii="Times New Roman" w:hAnsi="Times New Roman"/>
          <w:sz w:val="24"/>
          <w:szCs w:val="24"/>
        </w:rPr>
        <w:t xml:space="preserve"> соблюдением норм Федерального закона и принятых в соответствии с ним правовых актов</w:t>
      </w:r>
      <w:r w:rsidRPr="00C74C4C">
        <w:rPr>
          <w:rFonts w:ascii="Times New Roman" w:hAnsi="Times New Roman"/>
          <w:sz w:val="24"/>
          <w:szCs w:val="24"/>
        </w:rPr>
        <w:t>.</w:t>
      </w:r>
    </w:p>
    <w:p w:rsidR="00C74C4C" w:rsidRDefault="00C74C4C" w:rsidP="00C74C4C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4" w:name="sub_2"/>
    </w:p>
    <w:p w:rsidR="00860239" w:rsidRPr="00C74C4C" w:rsidRDefault="00860239" w:rsidP="00C74C4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74C4C">
        <w:rPr>
          <w:rFonts w:ascii="Times New Roman" w:hAnsi="Times New Roman"/>
          <w:color w:val="auto"/>
          <w:sz w:val="24"/>
          <w:szCs w:val="24"/>
        </w:rPr>
        <w:t>2. Определения</w:t>
      </w:r>
    </w:p>
    <w:bookmarkEnd w:id="4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239" w:rsidRPr="00C74C4C" w:rsidRDefault="00860239" w:rsidP="00C74C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5" w:name="sub_9"/>
      <w:r w:rsidRPr="00C74C4C">
        <w:rPr>
          <w:rFonts w:ascii="Times New Roman" w:hAnsi="Times New Roman"/>
          <w:i/>
          <w:sz w:val="24"/>
          <w:szCs w:val="24"/>
        </w:rPr>
        <w:t>Определения, используемые в настоящем Порядке:</w:t>
      </w:r>
    </w:p>
    <w:p w:rsidR="00860239" w:rsidRPr="00C74C4C" w:rsidRDefault="00860239" w:rsidP="00C74C4C">
      <w:pPr>
        <w:pStyle w:val="af2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" w:name="sub_21"/>
      <w:bookmarkEnd w:id="5"/>
      <w:proofErr w:type="gramStart"/>
      <w:r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t>Инсайдерская информация</w:t>
      </w:r>
      <w:r w:rsidRPr="00C74C4C">
        <w:rPr>
          <w:rFonts w:ascii="Times New Roman" w:hAnsi="Times New Roman"/>
          <w:sz w:val="24"/>
          <w:szCs w:val="24"/>
        </w:rPr>
        <w:t xml:space="preserve"> 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C4C">
        <w:rPr>
          <w:rFonts w:ascii="Times New Roman" w:hAnsi="Times New Roman"/>
          <w:sz w:val="24"/>
          <w:szCs w:val="24"/>
        </w:rPr>
        <w:t xml:space="preserve">нескольких эмитентов эмиссионных ценных бумаг (далее - эмитент), одной или нескольких управляющих компаний инвестиционных фондов, паевых инвестиционных фондов и негосударственных пенсионных фондов (далее - управляющая компания), одного или нескольких хозяйствующих субъектов, указанных в </w:t>
      </w:r>
      <w:hyperlink r:id="rId10" w:history="1">
        <w:r w:rsidRPr="00C74C4C">
          <w:rPr>
            <w:rStyle w:val="a9"/>
            <w:rFonts w:ascii="Times New Roman" w:hAnsi="Times New Roman"/>
            <w:color w:val="auto"/>
            <w:sz w:val="24"/>
            <w:szCs w:val="24"/>
          </w:rPr>
          <w:t>п. 2 ст. 4</w:t>
        </w:r>
      </w:hyperlink>
      <w:r w:rsidRPr="00C74C4C">
        <w:rPr>
          <w:rFonts w:ascii="Times New Roman" w:hAnsi="Times New Roman"/>
          <w:sz w:val="24"/>
          <w:szCs w:val="24"/>
        </w:rPr>
        <w:t xml:space="preserve"> Федерального закона, либо одного или нескольких финансовых инструментов, иностранной валюты и (или) товаров) и которая относится к информации, включенной в перечень инсайдерской информации</w:t>
      </w:r>
      <w:r w:rsidR="00D212B4" w:rsidRPr="00C74C4C">
        <w:rPr>
          <w:rFonts w:ascii="Times New Roman" w:hAnsi="Times New Roman"/>
          <w:sz w:val="24"/>
          <w:szCs w:val="24"/>
        </w:rPr>
        <w:t xml:space="preserve"> ООО «Коммерц</w:t>
      </w:r>
      <w:proofErr w:type="gramEnd"/>
      <w:r w:rsidR="00D212B4" w:rsidRPr="00C74C4C">
        <w:rPr>
          <w:rFonts w:ascii="Times New Roman" w:hAnsi="Times New Roman"/>
          <w:sz w:val="24"/>
          <w:szCs w:val="24"/>
        </w:rPr>
        <w:t xml:space="preserve"> Инвестментс»</w:t>
      </w:r>
      <w:r w:rsidRPr="00C74C4C">
        <w:rPr>
          <w:rFonts w:ascii="Times New Roman" w:hAnsi="Times New Roman"/>
          <w:sz w:val="24"/>
          <w:szCs w:val="24"/>
        </w:rPr>
        <w:t>.</w:t>
      </w:r>
    </w:p>
    <w:p w:rsidR="00860239" w:rsidRPr="00C74C4C" w:rsidRDefault="00860239" w:rsidP="00C74C4C">
      <w:pPr>
        <w:pStyle w:val="af2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  <w:bookmarkStart w:id="7" w:name="sub_22"/>
      <w:bookmarkEnd w:id="6"/>
      <w:r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t>Товары</w:t>
      </w:r>
      <w:r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- вещи, за исключением ценных бумаг, которые допущены к торговле на организованных торгах на территории Российской Федерации или в отношении которых подана заявка о допуске к торговле на указанных торгах.</w:t>
      </w:r>
    </w:p>
    <w:p w:rsidR="00860239" w:rsidRPr="00C74C4C" w:rsidRDefault="00860239" w:rsidP="00C74C4C">
      <w:pPr>
        <w:pStyle w:val="af2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  <w:bookmarkStart w:id="8" w:name="sub_23"/>
      <w:bookmarkEnd w:id="7"/>
      <w:r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t>Инсайдер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 - лицо, которое имеет доступ к </w:t>
      </w:r>
      <w:r w:rsidR="00D212B4"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и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нсайдерской информации</w:t>
      </w:r>
      <w:r w:rsidR="00D212B4"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 Общества в силу закона, служебного положения, выполнения трудовых функций или на основании</w:t>
      </w:r>
      <w:r w:rsidR="0004170D"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D212B4"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гражданско-правового договора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.</w:t>
      </w:r>
    </w:p>
    <w:p w:rsidR="00860239" w:rsidRPr="00C74C4C" w:rsidRDefault="00D212B4" w:rsidP="00C74C4C">
      <w:pPr>
        <w:pStyle w:val="af2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  <w:bookmarkStart w:id="9" w:name="sub_24"/>
      <w:bookmarkEnd w:id="8"/>
      <w:r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t>Общество</w:t>
      </w:r>
      <w:r w:rsidR="00860239"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–</w:t>
      </w:r>
      <w:r w:rsidR="00860239"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Общество с ограниченной ответственностью «Коммерц Инвестментс»</w:t>
      </w:r>
    </w:p>
    <w:p w:rsidR="00860239" w:rsidRPr="00C74C4C" w:rsidRDefault="00860239" w:rsidP="00C74C4C">
      <w:pPr>
        <w:pStyle w:val="af2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  <w:bookmarkStart w:id="10" w:name="sub_25"/>
      <w:bookmarkEnd w:id="9"/>
      <w:r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t>Общедоступная информация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 - общеизвестные сведения и иная информация, доступ к которой не ограничен.</w:t>
      </w:r>
    </w:p>
    <w:p w:rsidR="00860239" w:rsidRPr="00C74C4C" w:rsidRDefault="00860239" w:rsidP="00C74C4C">
      <w:pPr>
        <w:pStyle w:val="af2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</w:pPr>
      <w:bookmarkStart w:id="11" w:name="sub_26"/>
      <w:bookmarkEnd w:id="10"/>
      <w:r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lastRenderedPageBreak/>
        <w:t xml:space="preserve">Перечень </w:t>
      </w:r>
      <w:r w:rsidR="00D212B4"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t>и</w:t>
      </w:r>
      <w:r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t>нсайдерской информации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 - категории информации, относящиеся к </w:t>
      </w:r>
      <w:r w:rsidR="00D212B4"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и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нсайдерской информации </w:t>
      </w:r>
      <w:r w:rsidR="00D212B4"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Общества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.</w:t>
      </w:r>
    </w:p>
    <w:p w:rsidR="00860239" w:rsidRPr="00C74C4C" w:rsidRDefault="00860239" w:rsidP="00C74C4C">
      <w:pPr>
        <w:pStyle w:val="af2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12" w:name="sub_27"/>
      <w:bookmarkEnd w:id="11"/>
      <w:r w:rsidRPr="00C74C4C">
        <w:rPr>
          <w:rStyle w:val="a8"/>
          <w:rFonts w:ascii="Times New Roman" w:hAnsi="Times New Roman"/>
          <w:bCs/>
          <w:color w:val="auto"/>
          <w:sz w:val="24"/>
          <w:szCs w:val="24"/>
        </w:rPr>
        <w:t>Финансовый инструмент</w:t>
      </w:r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 - ценная бумага или производный финансовый инструмент, определяемый в соответствии с </w:t>
      </w:r>
      <w:hyperlink r:id="rId11" w:history="1">
        <w:r w:rsidRPr="00C74C4C">
          <w:rPr>
            <w:rStyle w:val="a8"/>
            <w:rFonts w:ascii="Times New Roman" w:hAnsi="Times New Roman"/>
            <w:b w:val="0"/>
            <w:bCs/>
            <w:color w:val="auto"/>
            <w:sz w:val="24"/>
            <w:szCs w:val="24"/>
          </w:rPr>
          <w:t>Федеральным законом</w:t>
        </w:r>
      </w:hyperlink>
      <w:r w:rsidRPr="00C74C4C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 xml:space="preserve"> от 22.04.1996 N 39-ФЗ "О рынке ценных</w:t>
      </w:r>
      <w:r w:rsidRPr="00C74C4C">
        <w:rPr>
          <w:rFonts w:ascii="Times New Roman" w:hAnsi="Times New Roman"/>
          <w:b/>
          <w:sz w:val="24"/>
          <w:szCs w:val="24"/>
        </w:rPr>
        <w:t xml:space="preserve"> </w:t>
      </w:r>
      <w:r w:rsidRPr="00C74C4C">
        <w:rPr>
          <w:rFonts w:ascii="Times New Roman" w:hAnsi="Times New Roman"/>
          <w:sz w:val="24"/>
          <w:szCs w:val="24"/>
        </w:rPr>
        <w:t>бумаг".</w:t>
      </w:r>
    </w:p>
    <w:bookmarkEnd w:id="12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239" w:rsidRPr="00C74C4C" w:rsidRDefault="00860239" w:rsidP="00C74C4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sub_3"/>
      <w:r w:rsidRPr="00C74C4C">
        <w:rPr>
          <w:rFonts w:ascii="Times New Roman" w:hAnsi="Times New Roman"/>
          <w:color w:val="auto"/>
          <w:sz w:val="24"/>
          <w:szCs w:val="24"/>
        </w:rPr>
        <w:t xml:space="preserve">3. Инсайдерская информация </w:t>
      </w:r>
      <w:r w:rsidR="00D212B4" w:rsidRPr="00C74C4C">
        <w:rPr>
          <w:rFonts w:ascii="Times New Roman" w:hAnsi="Times New Roman"/>
          <w:color w:val="auto"/>
          <w:sz w:val="24"/>
          <w:szCs w:val="24"/>
        </w:rPr>
        <w:t>Общества</w:t>
      </w:r>
    </w:p>
    <w:bookmarkEnd w:id="13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0325" w:rsidRPr="00C74C4C" w:rsidRDefault="00860239" w:rsidP="00C7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31"/>
      <w:proofErr w:type="gramStart"/>
      <w:r w:rsidRPr="00C74C4C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1623DD" w:rsidRPr="00C74C4C">
        <w:rPr>
          <w:rFonts w:ascii="Times New Roman" w:hAnsi="Times New Roman"/>
          <w:sz w:val="24"/>
          <w:szCs w:val="24"/>
        </w:rPr>
        <w:t xml:space="preserve">настоящего </w:t>
      </w:r>
      <w:hyperlink r:id="rId12" w:history="1">
        <w:r w:rsidRPr="00C74C4C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C74C4C">
        <w:rPr>
          <w:rFonts w:ascii="Times New Roman" w:hAnsi="Times New Roman"/>
          <w:sz w:val="24"/>
          <w:szCs w:val="24"/>
        </w:rPr>
        <w:t xml:space="preserve"> </w:t>
      </w:r>
      <w:r w:rsidR="00430325" w:rsidRPr="00C74C4C">
        <w:rPr>
          <w:rFonts w:ascii="Times New Roman" w:hAnsi="Times New Roman"/>
          <w:sz w:val="24"/>
          <w:szCs w:val="24"/>
        </w:rPr>
        <w:t>и Указания Банка России от 11.09.2014 N 3379-У "О перечне инсайдерской информации лиц, указанных в пунктах 1 - 4, 11 и 12 статьи 4 Федерального закона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</w:r>
      <w:r w:rsidR="00644B71" w:rsidRPr="00C74C4C">
        <w:rPr>
          <w:rFonts w:ascii="Times New Roman" w:hAnsi="Times New Roman"/>
          <w:sz w:val="24"/>
          <w:szCs w:val="24"/>
        </w:rPr>
        <w:t xml:space="preserve">  перечень инсайдерской информации профессиональных участников рынка ценных бумаг и</w:t>
      </w:r>
      <w:proofErr w:type="gramEnd"/>
      <w:r w:rsidR="00644B71" w:rsidRPr="00C74C4C">
        <w:rPr>
          <w:rFonts w:ascii="Times New Roman" w:hAnsi="Times New Roman"/>
          <w:sz w:val="24"/>
          <w:szCs w:val="24"/>
        </w:rPr>
        <w:t xml:space="preserve"> иных лиц, осуществляющих в интересах клиентов операции с финансовыми инструментами, иностранной валютой и (или) товарами, получивших инсайдерскую информацию от клиентов:</w:t>
      </w:r>
    </w:p>
    <w:p w:rsidR="00644B71" w:rsidRPr="00C74C4C" w:rsidRDefault="00644B71" w:rsidP="00C74C4C">
      <w:pPr>
        <w:pStyle w:val="af2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К инсайдерской информации профессиональных участников рынка ценных бумаг, осуществляющих в интересах клиентов операции с финансовыми инструментами, относится полученная от клиентов следующая информация.</w:t>
      </w:r>
    </w:p>
    <w:p w:rsidR="00644B71" w:rsidRPr="00C74C4C" w:rsidRDefault="00644B71" w:rsidP="00C74C4C">
      <w:pPr>
        <w:pStyle w:val="af2"/>
        <w:numPr>
          <w:ilvl w:val="0"/>
          <w:numId w:val="6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C4C">
        <w:rPr>
          <w:rFonts w:ascii="Times New Roman" w:hAnsi="Times New Roman"/>
          <w:sz w:val="24"/>
          <w:szCs w:val="24"/>
        </w:rPr>
        <w:t>Содержащаяся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в подлежащих исполнению поручениях клиентов на совершение сделок с ценными бумагами в случае, когда исполнение таких поручений может оказать существенное влияние на цены соответствующих ценных бумаг и в отношении таких ценных бумаг соблюдаются условия, предусмотренные пунктом 3.5 настоящего Порядка.</w:t>
      </w:r>
    </w:p>
    <w:p w:rsidR="00644B71" w:rsidRPr="00C74C4C" w:rsidRDefault="00644B71" w:rsidP="00C74C4C">
      <w:pPr>
        <w:pStyle w:val="af2"/>
        <w:numPr>
          <w:ilvl w:val="0"/>
          <w:numId w:val="6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C4C">
        <w:rPr>
          <w:rFonts w:ascii="Times New Roman" w:hAnsi="Times New Roman"/>
          <w:sz w:val="24"/>
          <w:szCs w:val="24"/>
        </w:rPr>
        <w:t>Содержащаяся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в подлежащих исполнению поручениях клиентов на заключение договоров, являющихся:</w:t>
      </w:r>
    </w:p>
    <w:p w:rsidR="00644B71" w:rsidRPr="00C74C4C" w:rsidRDefault="00644B71" w:rsidP="00C74C4C">
      <w:pPr>
        <w:pStyle w:val="af2"/>
        <w:numPr>
          <w:ilvl w:val="0"/>
          <w:numId w:val="7"/>
        </w:numPr>
        <w:spacing w:before="60" w:after="0" w:line="240" w:lineRule="auto"/>
        <w:ind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производными финансовыми инструментами в случае, когда исполнение таких поручений может оказать существенное влияние на цены соответствующих ценных бумаг и в отношении таких ценных бумаг соблюдаются условия, предусмотренные пунктом 3.5 настоящего Порядка;</w:t>
      </w:r>
    </w:p>
    <w:p w:rsidR="00644B71" w:rsidRPr="00C74C4C" w:rsidRDefault="00644B71" w:rsidP="00C74C4C">
      <w:pPr>
        <w:pStyle w:val="af2"/>
        <w:numPr>
          <w:ilvl w:val="0"/>
          <w:numId w:val="7"/>
        </w:numPr>
        <w:spacing w:before="60" w:after="0" w:line="240" w:lineRule="auto"/>
        <w:ind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производными финансовыми инструментами, базисным активом которых является товар, в случае, когда исполнение таких поручений может оказать существенное влияние на цену соответствующего товара и в отношении данного товара соблюдаются условия, предусмотренные пунктом 3.6 настоящего Порядка.</w:t>
      </w:r>
    </w:p>
    <w:p w:rsidR="00644B71" w:rsidRPr="00C74C4C" w:rsidRDefault="00644B71" w:rsidP="00C74C4C">
      <w:pPr>
        <w:pStyle w:val="af2"/>
        <w:numPr>
          <w:ilvl w:val="0"/>
          <w:numId w:val="6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C4C">
        <w:rPr>
          <w:rFonts w:ascii="Times New Roman" w:hAnsi="Times New Roman"/>
          <w:sz w:val="24"/>
          <w:szCs w:val="24"/>
        </w:rPr>
        <w:t>Составляющая существенные условия договоров доверительного управления, связанные с совершением сделок с ценными бумагами и (или) заключением договоров, являющихся производными финансовыми инструментами, в случае,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 и в отношении таких ценных бумаг соблюдаются условия, предусмотренные пунктом 3.5 настоящего Порядка.</w:t>
      </w:r>
      <w:proofErr w:type="gramEnd"/>
    </w:p>
    <w:p w:rsidR="00644B71" w:rsidRPr="00C74C4C" w:rsidRDefault="00644B71" w:rsidP="00C74C4C">
      <w:pPr>
        <w:pStyle w:val="af2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К инсайдерской информации участника организованных торгов, осуществляющих на организованных торгах в интересах клиента операции с товаром или заключающие в интересах клиента договоры, являющиеся производными финансовыми инструментами, относится полученная от клиентов информация:</w:t>
      </w:r>
    </w:p>
    <w:p w:rsidR="00644B71" w:rsidRPr="00C74C4C" w:rsidRDefault="00644B71" w:rsidP="00C74C4C">
      <w:pPr>
        <w:pStyle w:val="af2"/>
        <w:numPr>
          <w:ilvl w:val="0"/>
          <w:numId w:val="8"/>
        </w:numPr>
        <w:tabs>
          <w:tab w:val="left" w:pos="709"/>
        </w:tabs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C4C">
        <w:rPr>
          <w:rFonts w:ascii="Times New Roman" w:hAnsi="Times New Roman"/>
          <w:sz w:val="24"/>
          <w:szCs w:val="24"/>
        </w:rPr>
        <w:lastRenderedPageBreak/>
        <w:t>содержащаяся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в подлежащих исполнению поручениях клиентов на совершение сделок с товаром, в случае, когда исполнение таких поручений может оказать существенное влияние на цену соответствующего товара;</w:t>
      </w:r>
    </w:p>
    <w:p w:rsidR="00644B71" w:rsidRPr="00C74C4C" w:rsidRDefault="00644B71" w:rsidP="00C74C4C">
      <w:pPr>
        <w:pStyle w:val="af2"/>
        <w:numPr>
          <w:ilvl w:val="0"/>
          <w:numId w:val="8"/>
        </w:numPr>
        <w:tabs>
          <w:tab w:val="left" w:pos="709"/>
        </w:tabs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C4C">
        <w:rPr>
          <w:rFonts w:ascii="Times New Roman" w:hAnsi="Times New Roman"/>
          <w:sz w:val="24"/>
          <w:szCs w:val="24"/>
        </w:rPr>
        <w:t>содержащаяся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в подлежащих исполнению поручениях клиентов на заключение договоров, являющихся производными финансовыми инструментами, базисным активом которых является товар, в случае, когда исполнение таких поручений может оказать существенное влияние на цену соответствующего товара.</w:t>
      </w:r>
    </w:p>
    <w:p w:rsidR="00644B71" w:rsidRPr="00C74C4C" w:rsidRDefault="00644B71" w:rsidP="00C74C4C">
      <w:pPr>
        <w:pStyle w:val="af2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 xml:space="preserve">К инсайдерской </w:t>
      </w:r>
      <w:proofErr w:type="gramStart"/>
      <w:r w:rsidRPr="00C74C4C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если в отношении определенной иностранной валюты соблюдаются условия, предусмотренные пунктом 3.7 настоящего Порядка, относится полученная от клиентов информация:</w:t>
      </w:r>
    </w:p>
    <w:p w:rsidR="00644B71" w:rsidRPr="00C74C4C" w:rsidRDefault="00644B71" w:rsidP="00C74C4C">
      <w:pPr>
        <w:pStyle w:val="af2"/>
        <w:numPr>
          <w:ilvl w:val="0"/>
          <w:numId w:val="9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C4C">
        <w:rPr>
          <w:rFonts w:ascii="Times New Roman" w:hAnsi="Times New Roman"/>
          <w:sz w:val="24"/>
          <w:szCs w:val="24"/>
        </w:rPr>
        <w:t>содержащаяся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в подлежащих исполнению поручениях клиентов на приобретение (покупку) или продажу иностранной валюты через организаторов торговли, в случае, когда исполнение таких поручений может оказать существенное влияние на цену иностранной валюты;</w:t>
      </w:r>
    </w:p>
    <w:p w:rsidR="00644B71" w:rsidRPr="00C74C4C" w:rsidRDefault="00644B71" w:rsidP="00C74C4C">
      <w:pPr>
        <w:pStyle w:val="af2"/>
        <w:numPr>
          <w:ilvl w:val="0"/>
          <w:numId w:val="9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содержащаяся в подлежащих исполнению поручениях клиентов на заключение договоров, являющихся производными финансовыми инструментами, базисным активом которых является иностранная валюта, в случае, когда исполнение таких поручений может оказать существенное влияние на цену иностранной валюты.</w:t>
      </w:r>
    </w:p>
    <w:p w:rsidR="00644B71" w:rsidRPr="00C74C4C" w:rsidRDefault="00644B71" w:rsidP="00C74C4C">
      <w:pPr>
        <w:pStyle w:val="af2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C4C">
        <w:rPr>
          <w:rFonts w:ascii="Times New Roman" w:hAnsi="Times New Roman"/>
          <w:sz w:val="24"/>
          <w:szCs w:val="24"/>
        </w:rPr>
        <w:t>Инсайдерской информацией, содержащейся в полученных от клиентов и подлежащих исполнению поручениях, указанных в пунктах 3.1 - 3.3 настоящего Порядка, является информация о цене и объеме (количестве) ценных бумаг, иностранной валюты, товара, договоров, являющихся производными финансовыми инструментами, действиях, которые должны быть осуществлены во исполнение таких поручений (приобретение (покупка) или отчуждение (продажа), заключение договора (договоров), являющегося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производным финансовым инструментом).</w:t>
      </w:r>
    </w:p>
    <w:p w:rsidR="00644B71" w:rsidRPr="00C74C4C" w:rsidRDefault="00644B71" w:rsidP="00C74C4C">
      <w:pPr>
        <w:pStyle w:val="af2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C4C">
        <w:rPr>
          <w:rFonts w:ascii="Times New Roman" w:hAnsi="Times New Roman"/>
          <w:sz w:val="24"/>
          <w:szCs w:val="24"/>
        </w:rPr>
        <w:t>Информация, касающаяся определенных ценных бумаг, предусмотренная пунктом 3.1 настоящего Указания, относится к инсайдерской информации профессиональных участников рынка ценных бумаг, осуществляющих в интересах клиентов операции с финансовыми инструментами, в случае,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торгам.</w:t>
      </w:r>
      <w:proofErr w:type="gramEnd"/>
    </w:p>
    <w:p w:rsidR="00644B71" w:rsidRPr="00C74C4C" w:rsidRDefault="00644B71" w:rsidP="00C74C4C">
      <w:pPr>
        <w:pStyle w:val="af2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Информация, касающаяся определенного товара, предусмотренная абзацем третьим подпункта 3.1.2 пункта 3.1 и пунктом 3.2 настоящего Порядка, относится к инсайдерской информации профессиональных участников рынка ценных бумаг, осуществляющих в интересах клиентов операции с финансовыми инструментами и товаром, в случае, если указанный товар допущен к организованным торгам или в отношении указанного товара подана заявка о его допуске к организованным торгам.</w:t>
      </w:r>
    </w:p>
    <w:p w:rsidR="00644B71" w:rsidRPr="00C74C4C" w:rsidRDefault="00644B71" w:rsidP="00C74C4C">
      <w:pPr>
        <w:pStyle w:val="af2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Информация, касающаяся определенной иностранной валюты, предусмотренная пунктом 3.3 настоящего Указания, относится к инсайдерской информации настоящего Порядка, в случае, если указанная иностранная валюта допущена к организованным торгам или в отношении указанной иностранной валюты подана заявк</w:t>
      </w:r>
      <w:proofErr w:type="gramStart"/>
      <w:r w:rsidRPr="00C74C4C">
        <w:rPr>
          <w:rFonts w:ascii="Times New Roman" w:hAnsi="Times New Roman"/>
          <w:sz w:val="24"/>
          <w:szCs w:val="24"/>
        </w:rPr>
        <w:t>а о ее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допуске к организованным торгам.</w:t>
      </w:r>
    </w:p>
    <w:p w:rsidR="00860239" w:rsidRPr="00C74C4C" w:rsidRDefault="00860239" w:rsidP="00C74C4C">
      <w:pPr>
        <w:pStyle w:val="af2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5" w:name="sub_33"/>
      <w:bookmarkEnd w:id="14"/>
      <w:r w:rsidRPr="00C74C4C">
        <w:rPr>
          <w:rFonts w:ascii="Times New Roman" w:hAnsi="Times New Roman"/>
          <w:sz w:val="24"/>
          <w:szCs w:val="24"/>
        </w:rPr>
        <w:t xml:space="preserve">К </w:t>
      </w:r>
      <w:r w:rsidR="00B9270E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>нсайдерской информации не относятся:</w:t>
      </w:r>
    </w:p>
    <w:p w:rsidR="00860239" w:rsidRPr="00C74C4C" w:rsidRDefault="00860239" w:rsidP="00C74C4C">
      <w:pPr>
        <w:pStyle w:val="af2"/>
        <w:numPr>
          <w:ilvl w:val="0"/>
          <w:numId w:val="10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6" w:name="sub_331"/>
      <w:bookmarkEnd w:id="15"/>
      <w:r w:rsidRPr="00C74C4C">
        <w:rPr>
          <w:rFonts w:ascii="Times New Roman" w:hAnsi="Times New Roman"/>
          <w:sz w:val="24"/>
          <w:szCs w:val="24"/>
        </w:rPr>
        <w:t>сведения, ставшие доступными неограниченном кругу лиц, в том числе в результате их распространения;</w:t>
      </w:r>
    </w:p>
    <w:p w:rsidR="00860239" w:rsidRPr="00C74C4C" w:rsidRDefault="00860239" w:rsidP="00C74C4C">
      <w:pPr>
        <w:pStyle w:val="af2"/>
        <w:numPr>
          <w:ilvl w:val="0"/>
          <w:numId w:val="10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7" w:name="sub_332"/>
      <w:bookmarkEnd w:id="16"/>
      <w:r w:rsidRPr="00C74C4C">
        <w:rPr>
          <w:rFonts w:ascii="Times New Roman" w:hAnsi="Times New Roman"/>
          <w:sz w:val="24"/>
          <w:szCs w:val="24"/>
        </w:rPr>
        <w:t xml:space="preserve">осуществленные на основе общедоступной информации исследования, прогнозы и оценки в отношении финансовых инструментов, иностранной валюты и (или) </w:t>
      </w:r>
      <w:r w:rsidRPr="00C74C4C">
        <w:rPr>
          <w:rFonts w:ascii="Times New Roman" w:hAnsi="Times New Roman"/>
          <w:sz w:val="24"/>
          <w:szCs w:val="24"/>
        </w:rPr>
        <w:lastRenderedPageBreak/>
        <w:t>товаров,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p w:rsidR="00860239" w:rsidRPr="00C74C4C" w:rsidRDefault="00860239" w:rsidP="00C74C4C">
      <w:pPr>
        <w:pStyle w:val="af2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8" w:name="sub_34"/>
      <w:bookmarkEnd w:id="17"/>
      <w:r w:rsidRPr="00C74C4C">
        <w:rPr>
          <w:rFonts w:ascii="Times New Roman" w:hAnsi="Times New Roman"/>
          <w:sz w:val="24"/>
          <w:szCs w:val="24"/>
        </w:rPr>
        <w:t xml:space="preserve">Информация, незаконно раскрытая или опубликованная в средствах массовой информации, не является </w:t>
      </w:r>
      <w:r w:rsidR="0056355A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>нсайдерской информацией с момента такого раскрытия.</w:t>
      </w:r>
    </w:p>
    <w:bookmarkEnd w:id="18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239" w:rsidRPr="00C74C4C" w:rsidRDefault="00860239" w:rsidP="00C74C4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sub_4"/>
      <w:r w:rsidRPr="00C74C4C">
        <w:rPr>
          <w:rFonts w:ascii="Times New Roman" w:hAnsi="Times New Roman"/>
          <w:color w:val="auto"/>
          <w:sz w:val="24"/>
          <w:szCs w:val="24"/>
        </w:rPr>
        <w:t>4. Инсайдеры</w:t>
      </w:r>
    </w:p>
    <w:bookmarkEnd w:id="19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239" w:rsidRPr="00C74C4C" w:rsidRDefault="00860239" w:rsidP="00C74C4C">
      <w:pPr>
        <w:pStyle w:val="af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0" w:name="sub_41"/>
      <w:r w:rsidRPr="00C74C4C">
        <w:rPr>
          <w:rFonts w:ascii="Times New Roman" w:hAnsi="Times New Roman"/>
          <w:sz w:val="24"/>
          <w:szCs w:val="24"/>
        </w:rPr>
        <w:t xml:space="preserve">К </w:t>
      </w:r>
      <w:r w:rsidR="00B9270E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 xml:space="preserve">нсайдерам </w:t>
      </w:r>
      <w:r w:rsidR="0056355A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 xml:space="preserve">, в соответствии с требованиями </w:t>
      </w:r>
      <w:hyperlink r:id="rId13" w:history="1">
        <w:r w:rsidRPr="00C74C4C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C74C4C">
        <w:rPr>
          <w:rFonts w:ascii="Times New Roman" w:hAnsi="Times New Roman"/>
          <w:sz w:val="24"/>
          <w:szCs w:val="24"/>
        </w:rPr>
        <w:t xml:space="preserve"> относятся:</w:t>
      </w:r>
    </w:p>
    <w:p w:rsidR="00860239" w:rsidRPr="00CE191D" w:rsidRDefault="00860239" w:rsidP="00CE191D">
      <w:pPr>
        <w:pStyle w:val="af2"/>
        <w:numPr>
          <w:ilvl w:val="0"/>
          <w:numId w:val="12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1" w:name="sub_411"/>
      <w:bookmarkEnd w:id="20"/>
      <w:r w:rsidRPr="00CE191D">
        <w:rPr>
          <w:rFonts w:ascii="Times New Roman" w:hAnsi="Times New Roman"/>
          <w:sz w:val="24"/>
          <w:szCs w:val="24"/>
        </w:rPr>
        <w:t xml:space="preserve">члены Совета Директоров </w:t>
      </w:r>
      <w:r w:rsidR="0056355A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>;</w:t>
      </w:r>
    </w:p>
    <w:p w:rsidR="00860239" w:rsidRPr="00C74C4C" w:rsidRDefault="0056355A" w:rsidP="00CE191D">
      <w:pPr>
        <w:pStyle w:val="af2"/>
        <w:numPr>
          <w:ilvl w:val="0"/>
          <w:numId w:val="12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2" w:name="sub_412"/>
      <w:bookmarkEnd w:id="21"/>
      <w:r w:rsidRPr="00C74C4C">
        <w:rPr>
          <w:rFonts w:ascii="Times New Roman" w:hAnsi="Times New Roman"/>
          <w:sz w:val="24"/>
          <w:szCs w:val="24"/>
        </w:rPr>
        <w:t>лицо, осуществляющее функции единоличного исполнительного органа Общества</w:t>
      </w:r>
      <w:r w:rsidR="00860239" w:rsidRPr="00C74C4C">
        <w:rPr>
          <w:rFonts w:ascii="Times New Roman" w:hAnsi="Times New Roman"/>
          <w:sz w:val="24"/>
          <w:szCs w:val="24"/>
        </w:rPr>
        <w:t>;</w:t>
      </w:r>
    </w:p>
    <w:p w:rsidR="00860239" w:rsidRPr="00C74C4C" w:rsidRDefault="0056355A" w:rsidP="00CE191D">
      <w:pPr>
        <w:pStyle w:val="af2"/>
        <w:numPr>
          <w:ilvl w:val="0"/>
          <w:numId w:val="12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3" w:name="sub_413"/>
      <w:bookmarkEnd w:id="22"/>
      <w:r w:rsidRPr="00C74C4C">
        <w:rPr>
          <w:rFonts w:ascii="Times New Roman" w:hAnsi="Times New Roman"/>
          <w:sz w:val="24"/>
          <w:szCs w:val="24"/>
        </w:rPr>
        <w:t>члены ревизионной комиссии Общества</w:t>
      </w:r>
      <w:r w:rsidR="00860239" w:rsidRPr="00C74C4C">
        <w:rPr>
          <w:rFonts w:ascii="Times New Roman" w:hAnsi="Times New Roman"/>
          <w:sz w:val="24"/>
          <w:szCs w:val="24"/>
        </w:rPr>
        <w:t>;</w:t>
      </w:r>
    </w:p>
    <w:p w:rsidR="00860239" w:rsidRPr="00C74C4C" w:rsidRDefault="00860239" w:rsidP="00CE191D">
      <w:pPr>
        <w:pStyle w:val="af2"/>
        <w:numPr>
          <w:ilvl w:val="0"/>
          <w:numId w:val="12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4" w:name="sub_416"/>
      <w:bookmarkEnd w:id="23"/>
      <w:r w:rsidRPr="00C74C4C">
        <w:rPr>
          <w:rFonts w:ascii="Times New Roman" w:hAnsi="Times New Roman"/>
          <w:sz w:val="24"/>
          <w:szCs w:val="24"/>
        </w:rPr>
        <w:t xml:space="preserve">лица, имеющие доступ к </w:t>
      </w:r>
      <w:r w:rsidR="0056355A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 xml:space="preserve">нсайдерской информации </w:t>
      </w:r>
      <w:r w:rsidR="0056355A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 xml:space="preserve"> на основании заключенных договоров, в том числе:</w:t>
      </w:r>
    </w:p>
    <w:bookmarkEnd w:id="24"/>
    <w:p w:rsidR="00860239" w:rsidRPr="00CE191D" w:rsidRDefault="00860239" w:rsidP="00CE191D">
      <w:pPr>
        <w:pStyle w:val="af2"/>
        <w:numPr>
          <w:ilvl w:val="0"/>
          <w:numId w:val="13"/>
        </w:numPr>
        <w:spacing w:before="60" w:after="0" w:line="240" w:lineRule="auto"/>
        <w:ind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 xml:space="preserve">внешние аудиторы </w:t>
      </w:r>
      <w:r w:rsidR="0056355A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 xml:space="preserve"> (аудиторские организации);</w:t>
      </w:r>
    </w:p>
    <w:p w:rsidR="00860239" w:rsidRPr="00CE191D" w:rsidRDefault="00860239" w:rsidP="00CE191D">
      <w:pPr>
        <w:pStyle w:val="af2"/>
        <w:numPr>
          <w:ilvl w:val="0"/>
          <w:numId w:val="13"/>
        </w:numPr>
        <w:spacing w:before="60" w:after="0" w:line="240" w:lineRule="auto"/>
        <w:ind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 xml:space="preserve">оценщики </w:t>
      </w:r>
      <w:r w:rsidR="0056355A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>;</w:t>
      </w:r>
    </w:p>
    <w:p w:rsidR="00860239" w:rsidRPr="00CE191D" w:rsidRDefault="00860239" w:rsidP="00CE191D">
      <w:pPr>
        <w:pStyle w:val="af2"/>
        <w:numPr>
          <w:ilvl w:val="0"/>
          <w:numId w:val="13"/>
        </w:numPr>
        <w:spacing w:before="60" w:after="0" w:line="240" w:lineRule="auto"/>
        <w:ind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>профессиональные участники рынка ценных бумаг;</w:t>
      </w:r>
    </w:p>
    <w:p w:rsidR="00860239" w:rsidRPr="00CE191D" w:rsidRDefault="00860239" w:rsidP="00CE191D">
      <w:pPr>
        <w:pStyle w:val="af2"/>
        <w:numPr>
          <w:ilvl w:val="0"/>
          <w:numId w:val="13"/>
        </w:numPr>
        <w:spacing w:before="60" w:after="0" w:line="240" w:lineRule="auto"/>
        <w:ind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>кредитные организации;</w:t>
      </w:r>
    </w:p>
    <w:p w:rsidR="00860239" w:rsidRPr="00CE191D" w:rsidRDefault="00860239" w:rsidP="00CE191D">
      <w:pPr>
        <w:pStyle w:val="af2"/>
        <w:numPr>
          <w:ilvl w:val="0"/>
          <w:numId w:val="13"/>
        </w:numPr>
        <w:spacing w:before="60" w:after="0" w:line="240" w:lineRule="auto"/>
        <w:ind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>страховые организации.</w:t>
      </w:r>
    </w:p>
    <w:p w:rsidR="00860239" w:rsidRPr="00C74C4C" w:rsidRDefault="00860239" w:rsidP="00CE191D">
      <w:pPr>
        <w:pStyle w:val="af2"/>
        <w:numPr>
          <w:ilvl w:val="0"/>
          <w:numId w:val="12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5" w:name="sub_417"/>
      <w:r w:rsidRPr="00C74C4C">
        <w:rPr>
          <w:rFonts w:ascii="Times New Roman" w:hAnsi="Times New Roman"/>
          <w:sz w:val="24"/>
          <w:szCs w:val="24"/>
        </w:rPr>
        <w:t xml:space="preserve">информационные агентства, осуществляющие раскрытие или представление информации </w:t>
      </w:r>
      <w:r w:rsidR="0056355A" w:rsidRPr="00C74C4C">
        <w:rPr>
          <w:rFonts w:ascii="Times New Roman" w:hAnsi="Times New Roman"/>
          <w:sz w:val="24"/>
          <w:szCs w:val="24"/>
        </w:rPr>
        <w:t>Обществу</w:t>
      </w:r>
      <w:r w:rsidRPr="00C74C4C">
        <w:rPr>
          <w:rFonts w:ascii="Times New Roman" w:hAnsi="Times New Roman"/>
          <w:sz w:val="24"/>
          <w:szCs w:val="24"/>
        </w:rPr>
        <w:t>.</w:t>
      </w:r>
    </w:p>
    <w:p w:rsidR="00860239" w:rsidRPr="00C74C4C" w:rsidRDefault="00860239" w:rsidP="00CE191D">
      <w:pPr>
        <w:pStyle w:val="af2"/>
        <w:numPr>
          <w:ilvl w:val="0"/>
          <w:numId w:val="12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6" w:name="sub_418"/>
      <w:bookmarkEnd w:id="25"/>
      <w:r w:rsidRPr="00C74C4C">
        <w:rPr>
          <w:rFonts w:ascii="Times New Roman" w:hAnsi="Times New Roman"/>
          <w:sz w:val="24"/>
          <w:szCs w:val="24"/>
        </w:rPr>
        <w:t xml:space="preserve">рейтинговые агентства, осуществляющие присвоение рейтингов </w:t>
      </w:r>
      <w:r w:rsidR="0056355A" w:rsidRPr="00C74C4C">
        <w:rPr>
          <w:rFonts w:ascii="Times New Roman" w:hAnsi="Times New Roman"/>
          <w:sz w:val="24"/>
          <w:szCs w:val="24"/>
        </w:rPr>
        <w:t>Обществу</w:t>
      </w:r>
      <w:r w:rsidRPr="00C74C4C">
        <w:rPr>
          <w:rFonts w:ascii="Times New Roman" w:hAnsi="Times New Roman"/>
          <w:sz w:val="24"/>
          <w:szCs w:val="24"/>
        </w:rPr>
        <w:t>, а также его ценным бумагам.</w:t>
      </w:r>
    </w:p>
    <w:p w:rsidR="00860239" w:rsidRPr="00C74C4C" w:rsidRDefault="00860239" w:rsidP="00CE191D">
      <w:pPr>
        <w:pStyle w:val="af2"/>
        <w:numPr>
          <w:ilvl w:val="0"/>
          <w:numId w:val="12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7" w:name="sub_419"/>
      <w:bookmarkEnd w:id="26"/>
      <w:r w:rsidRPr="00C74C4C">
        <w:rPr>
          <w:rFonts w:ascii="Times New Roman" w:hAnsi="Times New Roman"/>
          <w:sz w:val="24"/>
          <w:szCs w:val="24"/>
        </w:rPr>
        <w:t xml:space="preserve">лица, имеющие доступ к </w:t>
      </w:r>
      <w:r w:rsidR="0056355A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 xml:space="preserve">нсайдерской информации </w:t>
      </w:r>
      <w:r w:rsidR="0056355A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 xml:space="preserve"> на основе трудовых и (или) гражданско-правовых договоров, заключенных с ними.</w:t>
      </w:r>
    </w:p>
    <w:p w:rsidR="00860239" w:rsidRPr="00C74C4C" w:rsidRDefault="00451156" w:rsidP="00CE191D">
      <w:pPr>
        <w:pStyle w:val="af2"/>
        <w:numPr>
          <w:ilvl w:val="0"/>
          <w:numId w:val="12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8" w:name="sub_4110"/>
      <w:bookmarkEnd w:id="27"/>
      <w:r w:rsidRPr="00C74C4C">
        <w:rPr>
          <w:rFonts w:ascii="Times New Roman" w:hAnsi="Times New Roman"/>
          <w:sz w:val="24"/>
          <w:szCs w:val="24"/>
        </w:rPr>
        <w:t>иные лица, включенные в список инсайдеров в соответствии с требованиями Федерального закона и принятых в соответствии с ним нормативных правовых актов</w:t>
      </w:r>
      <w:r w:rsidR="00860239" w:rsidRPr="00C74C4C">
        <w:rPr>
          <w:rFonts w:ascii="Times New Roman" w:hAnsi="Times New Roman"/>
          <w:sz w:val="24"/>
          <w:szCs w:val="24"/>
        </w:rPr>
        <w:t>.</w:t>
      </w:r>
    </w:p>
    <w:p w:rsidR="000C6A0E" w:rsidRPr="00C74C4C" w:rsidRDefault="000C6A0E" w:rsidP="00CE191D">
      <w:pPr>
        <w:pStyle w:val="af2"/>
        <w:numPr>
          <w:ilvl w:val="0"/>
          <w:numId w:val="12"/>
        </w:numPr>
        <w:spacing w:before="60" w:after="0" w:line="240" w:lineRule="auto"/>
        <w:ind w:left="1134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 xml:space="preserve">лица, которые владеют не менее чем 25 процентами голосов в высшем органе управления лиц, указанных в </w:t>
      </w:r>
      <w:hyperlink r:id="rId14" w:history="1">
        <w:r w:rsidRPr="00C74C4C">
          <w:rPr>
            <w:rFonts w:ascii="Times New Roman" w:hAnsi="Times New Roman"/>
            <w:sz w:val="24"/>
            <w:szCs w:val="24"/>
          </w:rPr>
          <w:t>пунктах 1</w:t>
        </w:r>
      </w:hyperlink>
      <w:r w:rsidRPr="00C74C4C"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 w:rsidRPr="00C74C4C">
          <w:rPr>
            <w:rFonts w:ascii="Times New Roman" w:hAnsi="Times New Roman"/>
            <w:sz w:val="24"/>
            <w:szCs w:val="24"/>
          </w:rPr>
          <w:t>4</w:t>
        </w:r>
      </w:hyperlink>
      <w:r w:rsidRPr="00C74C4C">
        <w:rPr>
          <w:rFonts w:ascii="Times New Roman" w:hAnsi="Times New Roman"/>
          <w:sz w:val="24"/>
          <w:szCs w:val="24"/>
        </w:rPr>
        <w:t xml:space="preserve"> настоящей статьи, а также лица, которые в силу владения акциями (долями) в уставном капитале указанных лиц имеют доступ к инсайдерской информации на основании федеральных законов или учредительных документов.</w:t>
      </w:r>
    </w:p>
    <w:p w:rsidR="00860239" w:rsidRPr="00CE191D" w:rsidRDefault="00451156" w:rsidP="00CE191D">
      <w:pPr>
        <w:pStyle w:val="af2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9" w:name="sub_42"/>
      <w:bookmarkEnd w:id="28"/>
      <w:r w:rsidRPr="00C74C4C">
        <w:rPr>
          <w:rFonts w:ascii="Times New Roman" w:hAnsi="Times New Roman"/>
          <w:sz w:val="24"/>
          <w:szCs w:val="24"/>
        </w:rPr>
        <w:t>Общество</w:t>
      </w:r>
      <w:r w:rsidR="00860239" w:rsidRPr="00C74C4C">
        <w:rPr>
          <w:rFonts w:ascii="Times New Roman" w:hAnsi="Times New Roman"/>
          <w:sz w:val="24"/>
          <w:szCs w:val="24"/>
        </w:rPr>
        <w:t xml:space="preserve"> ведет список </w:t>
      </w:r>
      <w:r w:rsidR="00860239" w:rsidRPr="00CE191D">
        <w:rPr>
          <w:rFonts w:ascii="Times New Roman" w:hAnsi="Times New Roman"/>
          <w:sz w:val="24"/>
          <w:szCs w:val="24"/>
        </w:rPr>
        <w:t xml:space="preserve">своих </w:t>
      </w:r>
      <w:r w:rsidR="00BC64D1" w:rsidRPr="00CE191D">
        <w:rPr>
          <w:rFonts w:ascii="Times New Roman" w:hAnsi="Times New Roman"/>
          <w:sz w:val="24"/>
          <w:szCs w:val="24"/>
        </w:rPr>
        <w:t>и</w:t>
      </w:r>
      <w:r w:rsidR="00860239" w:rsidRPr="00CE191D">
        <w:rPr>
          <w:rFonts w:ascii="Times New Roman" w:hAnsi="Times New Roman"/>
          <w:sz w:val="24"/>
          <w:szCs w:val="24"/>
        </w:rPr>
        <w:t xml:space="preserve">нсайдеров на основании категорий лиц, указанных в </w:t>
      </w:r>
      <w:hyperlink w:anchor="sub_41" w:history="1">
        <w:r w:rsidR="00860239" w:rsidRPr="00CE191D">
          <w:rPr>
            <w:rFonts w:ascii="Times New Roman" w:hAnsi="Times New Roman"/>
            <w:sz w:val="24"/>
            <w:szCs w:val="24"/>
          </w:rPr>
          <w:t>пункте 4.1.</w:t>
        </w:r>
      </w:hyperlink>
      <w:r w:rsidR="00860239" w:rsidRPr="00CE191D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2C77FF" w:rsidRPr="00CE191D">
        <w:rPr>
          <w:rFonts w:ascii="Times New Roman" w:hAnsi="Times New Roman"/>
          <w:sz w:val="24"/>
          <w:szCs w:val="24"/>
        </w:rPr>
        <w:t xml:space="preserve"> и согласовывает с юридической службой и Генеральным директором Общества</w:t>
      </w:r>
      <w:r w:rsidR="00860239" w:rsidRPr="00CE191D">
        <w:rPr>
          <w:rFonts w:ascii="Times New Roman" w:hAnsi="Times New Roman"/>
          <w:sz w:val="24"/>
          <w:szCs w:val="24"/>
        </w:rPr>
        <w:t>.</w:t>
      </w:r>
    </w:p>
    <w:p w:rsidR="00860239" w:rsidRPr="00CE191D" w:rsidRDefault="00860239" w:rsidP="00CE191D">
      <w:pPr>
        <w:pStyle w:val="af2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0" w:name="sub_43"/>
      <w:bookmarkEnd w:id="29"/>
      <w:r w:rsidRPr="00CE191D">
        <w:rPr>
          <w:rFonts w:ascii="Times New Roman" w:hAnsi="Times New Roman"/>
          <w:sz w:val="24"/>
          <w:szCs w:val="24"/>
        </w:rPr>
        <w:t>Информация о включении</w:t>
      </w:r>
      <w:r w:rsidRPr="00C74C4C">
        <w:rPr>
          <w:rFonts w:ascii="Times New Roman" w:hAnsi="Times New Roman"/>
          <w:sz w:val="24"/>
          <w:szCs w:val="24"/>
        </w:rPr>
        <w:t xml:space="preserve"> в </w:t>
      </w:r>
      <w:r w:rsidRPr="00CE191D">
        <w:rPr>
          <w:rFonts w:ascii="Times New Roman" w:hAnsi="Times New Roman"/>
          <w:sz w:val="24"/>
          <w:szCs w:val="24"/>
        </w:rPr>
        <w:t xml:space="preserve">список и исключении из списка </w:t>
      </w:r>
      <w:r w:rsidR="00BC64D1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 xml:space="preserve">нсайдеров </w:t>
      </w:r>
      <w:r w:rsidR="00BC64D1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 xml:space="preserve"> доводится только до лиц, включенных в указанный список, а также до организаторов торговли, через которых </w:t>
      </w:r>
      <w:r w:rsidR="00BC64D1" w:rsidRPr="00CE191D">
        <w:rPr>
          <w:rFonts w:ascii="Times New Roman" w:hAnsi="Times New Roman"/>
          <w:sz w:val="24"/>
          <w:szCs w:val="24"/>
        </w:rPr>
        <w:t>Общество</w:t>
      </w:r>
      <w:r w:rsidRPr="00CE191D">
        <w:rPr>
          <w:rFonts w:ascii="Times New Roman" w:hAnsi="Times New Roman"/>
          <w:sz w:val="24"/>
          <w:szCs w:val="24"/>
        </w:rPr>
        <w:t xml:space="preserve"> совершает операции с финансовыми инструментами, иностранной валютой и (или) товарами в порядке, установленном </w:t>
      </w:r>
      <w:r w:rsidR="00DA796B" w:rsidRPr="00CE191D">
        <w:rPr>
          <w:rFonts w:ascii="Times New Roman" w:hAnsi="Times New Roman"/>
          <w:sz w:val="24"/>
          <w:szCs w:val="24"/>
        </w:rPr>
        <w:t>Банком России</w:t>
      </w:r>
      <w:r w:rsidRPr="00CE191D">
        <w:rPr>
          <w:rFonts w:ascii="Times New Roman" w:hAnsi="Times New Roman"/>
          <w:sz w:val="24"/>
          <w:szCs w:val="24"/>
        </w:rPr>
        <w:t>.</w:t>
      </w:r>
    </w:p>
    <w:p w:rsidR="00860239" w:rsidRPr="00CE191D" w:rsidRDefault="00860239" w:rsidP="00CE191D">
      <w:pPr>
        <w:pStyle w:val="af2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1" w:name="sub_44"/>
      <w:bookmarkEnd w:id="30"/>
      <w:r w:rsidRPr="00CE191D">
        <w:rPr>
          <w:rFonts w:ascii="Times New Roman" w:hAnsi="Times New Roman"/>
          <w:sz w:val="24"/>
          <w:szCs w:val="24"/>
        </w:rPr>
        <w:t xml:space="preserve">Информация, указанная в </w:t>
      </w:r>
      <w:hyperlink w:anchor="sub_43" w:history="1">
        <w:r w:rsidRPr="00CE191D">
          <w:rPr>
            <w:rFonts w:ascii="Times New Roman" w:hAnsi="Times New Roman"/>
            <w:sz w:val="24"/>
            <w:szCs w:val="24"/>
          </w:rPr>
          <w:t>пункте 4.3.</w:t>
        </w:r>
      </w:hyperlink>
      <w:r w:rsidRPr="00CE191D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DA796B" w:rsidRPr="00CE191D">
        <w:rPr>
          <w:rFonts w:ascii="Times New Roman" w:hAnsi="Times New Roman"/>
          <w:sz w:val="24"/>
          <w:szCs w:val="24"/>
        </w:rPr>
        <w:t>,</w:t>
      </w:r>
      <w:r w:rsidRPr="00CE191D">
        <w:rPr>
          <w:rFonts w:ascii="Times New Roman" w:hAnsi="Times New Roman"/>
          <w:sz w:val="24"/>
          <w:szCs w:val="24"/>
        </w:rPr>
        <w:t xml:space="preserve"> передается в </w:t>
      </w:r>
      <w:r w:rsidR="00DA796B" w:rsidRPr="00CE191D">
        <w:rPr>
          <w:rFonts w:ascii="Times New Roman" w:hAnsi="Times New Roman"/>
          <w:sz w:val="24"/>
          <w:szCs w:val="24"/>
        </w:rPr>
        <w:t>Банк России</w:t>
      </w:r>
      <w:r w:rsidRPr="00CE191D">
        <w:rPr>
          <w:rFonts w:ascii="Times New Roman" w:hAnsi="Times New Roman"/>
          <w:sz w:val="24"/>
          <w:szCs w:val="24"/>
        </w:rPr>
        <w:t xml:space="preserve"> по его требованию.</w:t>
      </w:r>
    </w:p>
    <w:p w:rsidR="00A92763" w:rsidRPr="00C74C4C" w:rsidRDefault="00A92763" w:rsidP="00CE191D">
      <w:pPr>
        <w:pStyle w:val="af2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2" w:name="sub_45"/>
      <w:r w:rsidRPr="00CE191D">
        <w:rPr>
          <w:rFonts w:ascii="Times New Roman" w:hAnsi="Times New Roman"/>
          <w:sz w:val="24"/>
          <w:szCs w:val="24"/>
        </w:rPr>
        <w:t xml:space="preserve">Инсайдеры Общества, получившие </w:t>
      </w:r>
      <w:hyperlink r:id="rId16" w:history="1">
        <w:r w:rsidRPr="00CE191D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CE191D">
        <w:rPr>
          <w:rFonts w:ascii="Times New Roman" w:hAnsi="Times New Roman"/>
          <w:sz w:val="24"/>
          <w:szCs w:val="24"/>
        </w:rPr>
        <w:t xml:space="preserve"> о включении в список инсайдеров Общества, обязаны направлять </w:t>
      </w:r>
      <w:hyperlink r:id="rId17" w:history="1">
        <w:r w:rsidRPr="00CE191D">
          <w:rPr>
            <w:rStyle w:val="a9"/>
            <w:rFonts w:ascii="Times New Roman" w:hAnsi="Times New Roman"/>
            <w:color w:val="auto"/>
            <w:sz w:val="24"/>
            <w:szCs w:val="24"/>
          </w:rPr>
          <w:t>уведомления</w:t>
        </w:r>
      </w:hyperlink>
      <w:r w:rsidRPr="00CE191D">
        <w:rPr>
          <w:rFonts w:ascii="Times New Roman" w:hAnsi="Times New Roman"/>
          <w:sz w:val="24"/>
          <w:szCs w:val="24"/>
        </w:rPr>
        <w:t xml:space="preserve"> в Общество и </w:t>
      </w:r>
      <w:r w:rsidR="00DA796B" w:rsidRPr="00CE191D">
        <w:rPr>
          <w:rFonts w:ascii="Times New Roman" w:hAnsi="Times New Roman"/>
          <w:sz w:val="24"/>
          <w:szCs w:val="24"/>
        </w:rPr>
        <w:t>Банк России</w:t>
      </w:r>
      <w:r w:rsidRPr="00CE191D">
        <w:rPr>
          <w:rFonts w:ascii="Times New Roman" w:hAnsi="Times New Roman"/>
          <w:sz w:val="24"/>
          <w:szCs w:val="24"/>
        </w:rPr>
        <w:t xml:space="preserve"> о совершенных ими операциях с финансовыми инструментами, иностранной валютой и (или) товарами, которых касается инсайдерская информация Общества</w:t>
      </w:r>
      <w:r w:rsidRPr="00C74C4C">
        <w:rPr>
          <w:rFonts w:ascii="Times New Roman" w:hAnsi="Times New Roman"/>
          <w:sz w:val="24"/>
          <w:szCs w:val="24"/>
        </w:rPr>
        <w:t xml:space="preserve">, к которой они имеют доступ. </w:t>
      </w:r>
      <w:r w:rsidRPr="00C74C4C">
        <w:rPr>
          <w:rFonts w:ascii="Times New Roman" w:hAnsi="Times New Roman"/>
          <w:sz w:val="24"/>
          <w:szCs w:val="24"/>
        </w:rPr>
        <w:lastRenderedPageBreak/>
        <w:t xml:space="preserve">Уведомления инсайдеров Общества направляются в порядке и сроки, определенные </w:t>
      </w:r>
      <w:r w:rsidR="00DA796B" w:rsidRPr="00C74C4C">
        <w:rPr>
          <w:rFonts w:ascii="Times New Roman" w:hAnsi="Times New Roman"/>
          <w:sz w:val="24"/>
          <w:szCs w:val="24"/>
        </w:rPr>
        <w:t>нормативными актами в сфере финансовых рынков</w:t>
      </w:r>
      <w:r w:rsidRPr="00C74C4C">
        <w:rPr>
          <w:rFonts w:ascii="Times New Roman" w:hAnsi="Times New Roman"/>
          <w:sz w:val="24"/>
          <w:szCs w:val="24"/>
        </w:rPr>
        <w:t>.</w:t>
      </w:r>
    </w:p>
    <w:bookmarkEnd w:id="32"/>
    <w:p w:rsidR="00A92763" w:rsidRPr="00C74C4C" w:rsidRDefault="00A92763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239" w:rsidRPr="00C74C4C" w:rsidRDefault="00860239" w:rsidP="00CE191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3" w:name="sub_5"/>
      <w:bookmarkEnd w:id="31"/>
      <w:r w:rsidRPr="00C74C4C">
        <w:rPr>
          <w:rFonts w:ascii="Times New Roman" w:hAnsi="Times New Roman"/>
          <w:color w:val="auto"/>
          <w:sz w:val="24"/>
          <w:szCs w:val="24"/>
        </w:rPr>
        <w:t>5. Запрет на использование инсайдерской информации</w:t>
      </w:r>
    </w:p>
    <w:bookmarkEnd w:id="33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239" w:rsidRPr="00CE191D" w:rsidRDefault="00860239" w:rsidP="00CE191D">
      <w:pPr>
        <w:pStyle w:val="af2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34" w:name="sub_51"/>
      <w:r w:rsidRPr="00CE191D">
        <w:rPr>
          <w:rFonts w:ascii="Times New Roman" w:hAnsi="Times New Roman"/>
          <w:sz w:val="24"/>
          <w:szCs w:val="24"/>
        </w:rPr>
        <w:t xml:space="preserve">Запрещается использование </w:t>
      </w:r>
      <w:r w:rsidR="00B9270E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>нсайдерской информации:</w:t>
      </w:r>
    </w:p>
    <w:p w:rsidR="00860239" w:rsidRPr="00CE191D" w:rsidRDefault="00860239" w:rsidP="00CE191D">
      <w:pPr>
        <w:pStyle w:val="af2"/>
        <w:numPr>
          <w:ilvl w:val="0"/>
          <w:numId w:val="15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5" w:name="sub_511"/>
      <w:bookmarkEnd w:id="34"/>
      <w:r w:rsidRPr="00CE191D">
        <w:rPr>
          <w:rFonts w:ascii="Times New Roman" w:hAnsi="Times New Roman"/>
          <w:sz w:val="24"/>
          <w:szCs w:val="24"/>
        </w:rPr>
        <w:t xml:space="preserve">для осуществления операций с финансовыми инструментами, иностранной валютой и (или) товарами, которых касается </w:t>
      </w:r>
      <w:r w:rsidR="0004170D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 xml:space="preserve">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</w:t>
      </w:r>
      <w:proofErr w:type="gramStart"/>
      <w:r w:rsidRPr="00CE191D">
        <w:rPr>
          <w:rFonts w:ascii="Times New Roman" w:hAnsi="Times New Roman"/>
          <w:sz w:val="24"/>
          <w:szCs w:val="24"/>
        </w:rPr>
        <w:t>исполнения</w:t>
      </w:r>
      <w:proofErr w:type="gramEnd"/>
      <w:r w:rsidRPr="00CE191D">
        <w:rPr>
          <w:rFonts w:ascii="Times New Roman" w:hAnsi="Times New Roman"/>
          <w:sz w:val="24"/>
          <w:szCs w:val="24"/>
        </w:rPr>
        <w:t xml:space="preserve"> которого наступил, если такое обязательство возникло в результате операции, совершенной до того, как лицу стала известна </w:t>
      </w:r>
      <w:r w:rsidR="0004170D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>нсайдерская информация;</w:t>
      </w:r>
    </w:p>
    <w:p w:rsidR="00860239" w:rsidRPr="00C74C4C" w:rsidRDefault="00860239" w:rsidP="00CE191D">
      <w:pPr>
        <w:pStyle w:val="af2"/>
        <w:numPr>
          <w:ilvl w:val="0"/>
          <w:numId w:val="15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6" w:name="sub_512"/>
      <w:bookmarkEnd w:id="35"/>
      <w:r w:rsidRPr="00C74C4C">
        <w:rPr>
          <w:rFonts w:ascii="Times New Roman" w:hAnsi="Times New Roman"/>
          <w:sz w:val="24"/>
          <w:szCs w:val="24"/>
        </w:rPr>
        <w:t xml:space="preserve">путем передачи ее другому лицу, за исключением случаев передачи этой информации лицу, включенному в список </w:t>
      </w:r>
      <w:r w:rsidR="00BC64D1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>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:rsidR="00860239" w:rsidRPr="00C74C4C" w:rsidRDefault="00860239" w:rsidP="00CE191D">
      <w:pPr>
        <w:pStyle w:val="af2"/>
        <w:numPr>
          <w:ilvl w:val="0"/>
          <w:numId w:val="15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7" w:name="sub_513"/>
      <w:bookmarkEnd w:id="36"/>
      <w:r w:rsidRPr="00C74C4C">
        <w:rPr>
          <w:rFonts w:ascii="Times New Roman" w:hAnsi="Times New Roman"/>
          <w:sz w:val="24"/>
          <w:szCs w:val="24"/>
        </w:rPr>
        <w:t xml:space="preserve">путем дачи рекомендаций третьим лицам, </w:t>
      </w:r>
      <w:proofErr w:type="spellStart"/>
      <w:r w:rsidRPr="00C74C4C">
        <w:rPr>
          <w:rFonts w:ascii="Times New Roman" w:hAnsi="Times New Roman"/>
          <w:sz w:val="24"/>
          <w:szCs w:val="24"/>
        </w:rPr>
        <w:t>обязывания</w:t>
      </w:r>
      <w:proofErr w:type="spellEnd"/>
      <w:r w:rsidRPr="00C74C4C">
        <w:rPr>
          <w:rFonts w:ascii="Times New Roman" w:hAnsi="Times New Roman"/>
          <w:sz w:val="24"/>
          <w:szCs w:val="24"/>
        </w:rPr>
        <w:t xml:space="preserve"> или побуждения их иным образом к приобретению или продаже финансовых инструментов, иностранной валюты и (или) товаров.</w:t>
      </w:r>
    </w:p>
    <w:bookmarkEnd w:id="37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239" w:rsidRPr="00C74C4C" w:rsidRDefault="00860239" w:rsidP="00CE191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8" w:name="sub_6"/>
      <w:r w:rsidRPr="00C74C4C">
        <w:rPr>
          <w:rFonts w:ascii="Times New Roman" w:hAnsi="Times New Roman"/>
          <w:color w:val="auto"/>
          <w:sz w:val="24"/>
          <w:szCs w:val="24"/>
        </w:rPr>
        <w:t>6. Порядок доступа к инсайдерской информации</w:t>
      </w:r>
    </w:p>
    <w:bookmarkEnd w:id="38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191D" w:rsidRDefault="00860239" w:rsidP="00CE191D">
      <w:pPr>
        <w:pStyle w:val="af2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39" w:name="sub_61"/>
      <w:r w:rsidRPr="00CE191D">
        <w:rPr>
          <w:rFonts w:ascii="Times New Roman" w:hAnsi="Times New Roman"/>
          <w:sz w:val="24"/>
          <w:szCs w:val="24"/>
        </w:rPr>
        <w:t xml:space="preserve">Доступ </w:t>
      </w:r>
      <w:r w:rsidR="00B9270E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 xml:space="preserve">нсайдеров </w:t>
      </w:r>
      <w:r w:rsidR="00BC64D1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 xml:space="preserve"> к определенной </w:t>
      </w:r>
      <w:r w:rsidR="00BC64D1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 xml:space="preserve">нсайдерской информации </w:t>
      </w:r>
      <w:r w:rsidR="00BC64D1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 xml:space="preserve"> осуществляется на основании заключенных с ними трудовых и (или) гражданско-правовых договоров.</w:t>
      </w:r>
      <w:bookmarkStart w:id="40" w:name="sub_62"/>
      <w:bookmarkEnd w:id="39"/>
    </w:p>
    <w:p w:rsidR="00860239" w:rsidRPr="00CE191D" w:rsidRDefault="00860239" w:rsidP="00CE191D">
      <w:pPr>
        <w:pStyle w:val="af2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 xml:space="preserve">Доступ работников </w:t>
      </w:r>
      <w:r w:rsidR="00BC64D1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 xml:space="preserve"> к </w:t>
      </w:r>
      <w:r w:rsidR="00BC64D1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 xml:space="preserve">нсайдерской информации </w:t>
      </w:r>
      <w:r w:rsidR="00BC64D1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 xml:space="preserve"> и его клиентов осуществляется в рамках внутренних нормативных документов </w:t>
      </w:r>
      <w:r w:rsidR="00BC64D1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>.</w:t>
      </w:r>
    </w:p>
    <w:p w:rsidR="00E03DBA" w:rsidRPr="00C74C4C" w:rsidRDefault="00E03DBA" w:rsidP="00CE191D">
      <w:pPr>
        <w:pStyle w:val="af2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C4C">
        <w:rPr>
          <w:rFonts w:ascii="Times New Roman" w:hAnsi="Times New Roman"/>
          <w:sz w:val="24"/>
          <w:szCs w:val="24"/>
        </w:rPr>
        <w:t>Распределение должностных обязанностей работников Общества осуществляется таким образом, чтобы минимизировать риск неправомерного использования инсайдерской информации, а также исключить конфликт интересов Общества и работника.</w:t>
      </w:r>
    </w:p>
    <w:p w:rsidR="00860239" w:rsidRPr="00C74C4C" w:rsidRDefault="00E03DBA" w:rsidP="00CE191D">
      <w:pPr>
        <w:pStyle w:val="af2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1" w:name="sub_64"/>
      <w:bookmarkEnd w:id="40"/>
      <w:r w:rsidRPr="00C74C4C">
        <w:rPr>
          <w:rFonts w:ascii="Times New Roman" w:hAnsi="Times New Roman"/>
          <w:sz w:val="24"/>
          <w:szCs w:val="24"/>
        </w:rPr>
        <w:t>Работа с инсайдерской информации осуществляется таким образом, чтобы предотвратить её использование, запрещённое Федеральным законом.</w:t>
      </w:r>
    </w:p>
    <w:p w:rsidR="00CE191D" w:rsidRDefault="00CE191D" w:rsidP="00C74C4C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42" w:name="sub_7"/>
      <w:bookmarkEnd w:id="41"/>
    </w:p>
    <w:p w:rsidR="00860239" w:rsidRPr="00C74C4C" w:rsidRDefault="00860239" w:rsidP="00CE191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74C4C">
        <w:rPr>
          <w:rFonts w:ascii="Times New Roman" w:hAnsi="Times New Roman"/>
          <w:color w:val="auto"/>
          <w:sz w:val="24"/>
          <w:szCs w:val="24"/>
        </w:rPr>
        <w:t>7. Правила охраны конфиденциальности инсайдерской информации.</w:t>
      </w:r>
    </w:p>
    <w:bookmarkEnd w:id="42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239" w:rsidRPr="00CE191D" w:rsidRDefault="00860239" w:rsidP="00CE191D">
      <w:pPr>
        <w:pStyle w:val="af2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43" w:name="sub_71"/>
      <w:r w:rsidRPr="00CE191D">
        <w:rPr>
          <w:rFonts w:ascii="Times New Roman" w:hAnsi="Times New Roman"/>
          <w:sz w:val="24"/>
          <w:szCs w:val="24"/>
        </w:rPr>
        <w:t xml:space="preserve">Требование настоящего Порядка подлежат исполнению всеми </w:t>
      </w:r>
      <w:r w:rsidR="00BC64D1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 xml:space="preserve">нсайдерами </w:t>
      </w:r>
      <w:r w:rsidR="00BC64D1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 xml:space="preserve">, а также работниками </w:t>
      </w:r>
      <w:r w:rsidR="00BC64D1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>.</w:t>
      </w:r>
    </w:p>
    <w:p w:rsidR="00860239" w:rsidRPr="00C74C4C" w:rsidRDefault="00860239" w:rsidP="00CE191D">
      <w:pPr>
        <w:pStyle w:val="af2"/>
        <w:numPr>
          <w:ilvl w:val="0"/>
          <w:numId w:val="1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4" w:name="sub_72"/>
      <w:bookmarkEnd w:id="43"/>
      <w:r w:rsidRPr="00C74C4C">
        <w:rPr>
          <w:rFonts w:ascii="Times New Roman" w:hAnsi="Times New Roman"/>
          <w:sz w:val="24"/>
          <w:szCs w:val="24"/>
        </w:rPr>
        <w:t xml:space="preserve">Лица, имеющие доступ к </w:t>
      </w:r>
      <w:r w:rsidR="00BC64D1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>нсайдерской информации, обязаны:</w:t>
      </w:r>
    </w:p>
    <w:p w:rsidR="00860239" w:rsidRPr="00CE191D" w:rsidRDefault="00860239" w:rsidP="00CE191D">
      <w:pPr>
        <w:pStyle w:val="af2"/>
        <w:numPr>
          <w:ilvl w:val="0"/>
          <w:numId w:val="18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5" w:name="sub_721"/>
      <w:bookmarkEnd w:id="44"/>
      <w:r w:rsidRPr="00CE191D">
        <w:rPr>
          <w:rFonts w:ascii="Times New Roman" w:hAnsi="Times New Roman"/>
          <w:sz w:val="24"/>
          <w:szCs w:val="24"/>
        </w:rPr>
        <w:t xml:space="preserve">обеспечивать сохранение конфиденциальности </w:t>
      </w:r>
      <w:r w:rsidR="00BC64D1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 xml:space="preserve">нсайдерской информации в соответствии с внутренними нормативными актами </w:t>
      </w:r>
      <w:r w:rsidR="00BC64D1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>;</w:t>
      </w:r>
    </w:p>
    <w:p w:rsidR="00860239" w:rsidRPr="00CE191D" w:rsidRDefault="00860239" w:rsidP="00CE191D">
      <w:pPr>
        <w:pStyle w:val="af2"/>
        <w:numPr>
          <w:ilvl w:val="0"/>
          <w:numId w:val="18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6" w:name="sub_722"/>
      <w:bookmarkEnd w:id="45"/>
      <w:r w:rsidRPr="00CE191D">
        <w:rPr>
          <w:rFonts w:ascii="Times New Roman" w:hAnsi="Times New Roman"/>
          <w:sz w:val="24"/>
          <w:szCs w:val="24"/>
        </w:rPr>
        <w:t xml:space="preserve">при утрате статуса лица, имеющего доступ к </w:t>
      </w:r>
      <w:r w:rsidR="00BC64D1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 xml:space="preserve">нсайдерской информации, передать </w:t>
      </w:r>
      <w:r w:rsidR="00BC64D1" w:rsidRPr="00CE191D">
        <w:rPr>
          <w:rFonts w:ascii="Times New Roman" w:hAnsi="Times New Roman"/>
          <w:sz w:val="24"/>
          <w:szCs w:val="24"/>
        </w:rPr>
        <w:t>Обществу</w:t>
      </w:r>
      <w:r w:rsidRPr="00CE191D">
        <w:rPr>
          <w:rFonts w:ascii="Times New Roman" w:hAnsi="Times New Roman"/>
          <w:sz w:val="24"/>
          <w:szCs w:val="24"/>
        </w:rPr>
        <w:t xml:space="preserve"> имеющиеся в его распоряжении носители информации, содержащие </w:t>
      </w:r>
      <w:r w:rsidR="00BC64D1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>нсайдерскую информацию;</w:t>
      </w:r>
    </w:p>
    <w:p w:rsidR="00B9270E" w:rsidRPr="00CE191D" w:rsidRDefault="00B9270E" w:rsidP="00CE191D">
      <w:pPr>
        <w:pStyle w:val="af2"/>
        <w:numPr>
          <w:ilvl w:val="0"/>
          <w:numId w:val="18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>строго соблюдать правила работы с носителями, содержащими инсайдерскую информацию, не допускать их необоснованного распространения;</w:t>
      </w:r>
    </w:p>
    <w:p w:rsidR="00B9270E" w:rsidRPr="00CE191D" w:rsidRDefault="00B9270E" w:rsidP="00CE191D">
      <w:pPr>
        <w:pStyle w:val="af2"/>
        <w:numPr>
          <w:ilvl w:val="0"/>
          <w:numId w:val="18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>не допускать ознакомления с инсайдерской информацией посторонних лиц, включая работников Общества, не имеющих доступа к указанной информации;</w:t>
      </w:r>
    </w:p>
    <w:p w:rsidR="00E03DBA" w:rsidRPr="00CE191D" w:rsidRDefault="00E03DBA" w:rsidP="00CE191D">
      <w:pPr>
        <w:pStyle w:val="af2"/>
        <w:numPr>
          <w:ilvl w:val="0"/>
          <w:numId w:val="18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lastRenderedPageBreak/>
        <w:t>не предпринимать действий по ознакомлению с инсайдерской информацией, к работе с которой они не допущены;</w:t>
      </w:r>
    </w:p>
    <w:p w:rsidR="00E03DBA" w:rsidRPr="00CE191D" w:rsidRDefault="00E03DBA" w:rsidP="00CE191D">
      <w:pPr>
        <w:pStyle w:val="af2"/>
        <w:numPr>
          <w:ilvl w:val="0"/>
          <w:numId w:val="18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>не допускать использование инсайдерской информации в своих личных интересах и в интересах третьих лиц;</w:t>
      </w:r>
    </w:p>
    <w:p w:rsidR="00860239" w:rsidRPr="00CE191D" w:rsidRDefault="00860239" w:rsidP="00CE191D">
      <w:pPr>
        <w:pStyle w:val="af2"/>
        <w:numPr>
          <w:ilvl w:val="0"/>
          <w:numId w:val="18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7" w:name="sub_723"/>
      <w:bookmarkEnd w:id="46"/>
      <w:r w:rsidRPr="00CE191D">
        <w:rPr>
          <w:rFonts w:ascii="Times New Roman" w:hAnsi="Times New Roman"/>
          <w:sz w:val="24"/>
          <w:szCs w:val="24"/>
        </w:rPr>
        <w:t xml:space="preserve">немедленно сообщать своему непосредственному руководителю или лицу, его замещающему, об утрате или недостаче документов, файлов, содержащих </w:t>
      </w:r>
      <w:r w:rsidR="00BC64D1" w:rsidRPr="00CE191D">
        <w:rPr>
          <w:rFonts w:ascii="Times New Roman" w:hAnsi="Times New Roman"/>
          <w:sz w:val="24"/>
          <w:szCs w:val="24"/>
        </w:rPr>
        <w:t>и</w:t>
      </w:r>
      <w:r w:rsidRPr="00CE191D">
        <w:rPr>
          <w:rFonts w:ascii="Times New Roman" w:hAnsi="Times New Roman"/>
          <w:sz w:val="24"/>
          <w:szCs w:val="24"/>
        </w:rPr>
        <w:t>нсайдерскую информацию, ключей от сейфов (хранилища), пропусков, паролей или при обнаружении несанкционированного доступа к инсайдерской информации и т.п.</w:t>
      </w:r>
    </w:p>
    <w:p w:rsidR="00860239" w:rsidRPr="00C74C4C" w:rsidRDefault="00BC64D1" w:rsidP="00CE191D">
      <w:pPr>
        <w:pStyle w:val="af2"/>
        <w:numPr>
          <w:ilvl w:val="0"/>
          <w:numId w:val="1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8" w:name="sub_73"/>
      <w:bookmarkEnd w:id="47"/>
      <w:r w:rsidRPr="00C74C4C">
        <w:rPr>
          <w:rFonts w:ascii="Times New Roman" w:hAnsi="Times New Roman"/>
          <w:sz w:val="24"/>
          <w:szCs w:val="24"/>
        </w:rPr>
        <w:t>Общество</w:t>
      </w:r>
      <w:r w:rsidR="00860239" w:rsidRPr="00C74C4C">
        <w:rPr>
          <w:rFonts w:ascii="Times New Roman" w:hAnsi="Times New Roman"/>
          <w:sz w:val="24"/>
          <w:szCs w:val="24"/>
        </w:rPr>
        <w:t xml:space="preserve"> обеспечивает необходимые организационные и технические условия для соблюдения лицами, имеющими доступ к </w:t>
      </w:r>
      <w:r w:rsidRPr="00C74C4C">
        <w:rPr>
          <w:rFonts w:ascii="Times New Roman" w:hAnsi="Times New Roman"/>
          <w:sz w:val="24"/>
          <w:szCs w:val="24"/>
        </w:rPr>
        <w:t>и</w:t>
      </w:r>
      <w:r w:rsidR="00860239" w:rsidRPr="00C74C4C">
        <w:rPr>
          <w:rFonts w:ascii="Times New Roman" w:hAnsi="Times New Roman"/>
          <w:sz w:val="24"/>
          <w:szCs w:val="24"/>
        </w:rPr>
        <w:t>нсайдерской информации, установленного режима конфиденциальности.</w:t>
      </w:r>
    </w:p>
    <w:p w:rsidR="00860239" w:rsidRPr="00CE191D" w:rsidRDefault="00BC64D1" w:rsidP="00CE191D">
      <w:pPr>
        <w:pStyle w:val="af2"/>
        <w:numPr>
          <w:ilvl w:val="0"/>
          <w:numId w:val="1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9" w:name="sub_74"/>
      <w:bookmarkEnd w:id="48"/>
      <w:proofErr w:type="gramStart"/>
      <w:r w:rsidRPr="00C74C4C">
        <w:rPr>
          <w:rFonts w:ascii="Times New Roman" w:hAnsi="Times New Roman"/>
          <w:sz w:val="24"/>
          <w:szCs w:val="24"/>
        </w:rPr>
        <w:t>Общество</w:t>
      </w:r>
      <w:r w:rsidR="00860239" w:rsidRPr="00C74C4C">
        <w:rPr>
          <w:rFonts w:ascii="Times New Roman" w:hAnsi="Times New Roman"/>
          <w:sz w:val="24"/>
          <w:szCs w:val="24"/>
        </w:rPr>
        <w:t xml:space="preserve"> вправе вводить специальные процедуры, направленные на охрану конфиденциальности </w:t>
      </w:r>
      <w:r w:rsidRPr="00C74C4C">
        <w:rPr>
          <w:rFonts w:ascii="Times New Roman" w:hAnsi="Times New Roman"/>
          <w:sz w:val="24"/>
          <w:szCs w:val="24"/>
        </w:rPr>
        <w:t>и</w:t>
      </w:r>
      <w:r w:rsidR="00860239" w:rsidRPr="00C74C4C">
        <w:rPr>
          <w:rFonts w:ascii="Times New Roman" w:hAnsi="Times New Roman"/>
          <w:sz w:val="24"/>
          <w:szCs w:val="24"/>
        </w:rPr>
        <w:t xml:space="preserve">нсайдерской информации от неправомерного использования, для обеспечения соблюдений </w:t>
      </w:r>
      <w:r w:rsidR="00860239" w:rsidRPr="00CE191D">
        <w:rPr>
          <w:rFonts w:ascii="Times New Roman" w:hAnsi="Times New Roman"/>
          <w:sz w:val="24"/>
          <w:szCs w:val="24"/>
        </w:rPr>
        <w:t xml:space="preserve">Порядка доступа к </w:t>
      </w:r>
      <w:r w:rsidRPr="00CE191D">
        <w:rPr>
          <w:rFonts w:ascii="Times New Roman" w:hAnsi="Times New Roman"/>
          <w:sz w:val="24"/>
          <w:szCs w:val="24"/>
        </w:rPr>
        <w:t>и</w:t>
      </w:r>
      <w:r w:rsidR="00860239" w:rsidRPr="00CE191D">
        <w:rPr>
          <w:rFonts w:ascii="Times New Roman" w:hAnsi="Times New Roman"/>
          <w:sz w:val="24"/>
          <w:szCs w:val="24"/>
        </w:rPr>
        <w:t xml:space="preserve">нсайдерской информации, в том числе путем исключения неправомерного доступа к </w:t>
      </w:r>
      <w:r w:rsidRPr="00CE191D">
        <w:rPr>
          <w:rFonts w:ascii="Times New Roman" w:hAnsi="Times New Roman"/>
          <w:sz w:val="24"/>
          <w:szCs w:val="24"/>
        </w:rPr>
        <w:t>и</w:t>
      </w:r>
      <w:r w:rsidR="00860239" w:rsidRPr="00CE191D">
        <w:rPr>
          <w:rFonts w:ascii="Times New Roman" w:hAnsi="Times New Roman"/>
          <w:sz w:val="24"/>
          <w:szCs w:val="24"/>
        </w:rPr>
        <w:t xml:space="preserve">нсайдерской информации </w:t>
      </w:r>
      <w:r w:rsidRPr="00CE191D">
        <w:rPr>
          <w:rFonts w:ascii="Times New Roman" w:hAnsi="Times New Roman"/>
          <w:sz w:val="24"/>
          <w:szCs w:val="24"/>
        </w:rPr>
        <w:t>и</w:t>
      </w:r>
      <w:r w:rsidR="00860239" w:rsidRPr="00CE191D">
        <w:rPr>
          <w:rFonts w:ascii="Times New Roman" w:hAnsi="Times New Roman"/>
          <w:sz w:val="24"/>
          <w:szCs w:val="24"/>
        </w:rPr>
        <w:t xml:space="preserve">нсайдерами </w:t>
      </w:r>
      <w:r w:rsidRPr="00CE191D">
        <w:rPr>
          <w:rFonts w:ascii="Times New Roman" w:hAnsi="Times New Roman"/>
          <w:sz w:val="24"/>
          <w:szCs w:val="24"/>
        </w:rPr>
        <w:t>Общества</w:t>
      </w:r>
      <w:r w:rsidR="00860239" w:rsidRPr="00CE191D">
        <w:rPr>
          <w:rFonts w:ascii="Times New Roman" w:hAnsi="Times New Roman"/>
          <w:sz w:val="24"/>
          <w:szCs w:val="24"/>
        </w:rPr>
        <w:t xml:space="preserve">, указанными в </w:t>
      </w:r>
      <w:hyperlink w:anchor="sub_41" w:history="1">
        <w:r w:rsidR="00860239" w:rsidRPr="00CE191D">
          <w:rPr>
            <w:rFonts w:ascii="Times New Roman" w:hAnsi="Times New Roman"/>
            <w:sz w:val="24"/>
            <w:szCs w:val="24"/>
          </w:rPr>
          <w:t>п. 4.1.</w:t>
        </w:r>
      </w:hyperlink>
      <w:r w:rsidR="00860239" w:rsidRPr="00CE191D">
        <w:rPr>
          <w:rFonts w:ascii="Times New Roman" w:hAnsi="Times New Roman"/>
          <w:sz w:val="24"/>
          <w:szCs w:val="24"/>
        </w:rPr>
        <w:t xml:space="preserve"> настоящего Порядка; повышения уровня доверия к </w:t>
      </w:r>
      <w:r w:rsidRPr="00CE191D">
        <w:rPr>
          <w:rFonts w:ascii="Times New Roman" w:hAnsi="Times New Roman"/>
          <w:sz w:val="24"/>
          <w:szCs w:val="24"/>
        </w:rPr>
        <w:t>Обществу</w:t>
      </w:r>
      <w:r w:rsidR="00860239" w:rsidRPr="00CE191D">
        <w:rPr>
          <w:rFonts w:ascii="Times New Roman" w:hAnsi="Times New Roman"/>
          <w:sz w:val="24"/>
          <w:szCs w:val="24"/>
        </w:rPr>
        <w:t xml:space="preserve"> со стороны его клиентов и партнеров.</w:t>
      </w:r>
      <w:proofErr w:type="gramEnd"/>
    </w:p>
    <w:p w:rsidR="00860239" w:rsidRPr="00C74C4C" w:rsidRDefault="00860239" w:rsidP="00CE191D">
      <w:pPr>
        <w:pStyle w:val="af2"/>
        <w:numPr>
          <w:ilvl w:val="0"/>
          <w:numId w:val="1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0" w:name="sub_75"/>
      <w:bookmarkEnd w:id="49"/>
      <w:proofErr w:type="gramStart"/>
      <w:r w:rsidRPr="00C74C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4C4C">
        <w:rPr>
          <w:rFonts w:ascii="Times New Roman" w:hAnsi="Times New Roman"/>
          <w:sz w:val="24"/>
          <w:szCs w:val="24"/>
        </w:rPr>
        <w:t xml:space="preserve"> соблюдением требований настоящего Порядка, </w:t>
      </w:r>
      <w:hyperlink r:id="rId18" w:history="1">
        <w:r w:rsidRPr="00CE191D">
          <w:t>Федерального закона</w:t>
        </w:r>
      </w:hyperlink>
      <w:r w:rsidRPr="00C74C4C">
        <w:rPr>
          <w:rFonts w:ascii="Times New Roman" w:hAnsi="Times New Roman"/>
          <w:sz w:val="24"/>
          <w:szCs w:val="24"/>
        </w:rPr>
        <w:t xml:space="preserve"> и принятых в соответствии с ним нормативных правовых актов осуществляет </w:t>
      </w:r>
      <w:r w:rsidR="00BC64D1" w:rsidRPr="00C74C4C">
        <w:rPr>
          <w:rFonts w:ascii="Times New Roman" w:hAnsi="Times New Roman"/>
          <w:sz w:val="24"/>
          <w:szCs w:val="24"/>
        </w:rPr>
        <w:t>заместитель Генерального директора – Контролер Общества</w:t>
      </w:r>
      <w:r w:rsidRPr="00C74C4C">
        <w:rPr>
          <w:rFonts w:ascii="Times New Roman" w:hAnsi="Times New Roman"/>
          <w:sz w:val="24"/>
          <w:szCs w:val="24"/>
        </w:rPr>
        <w:t xml:space="preserve">, который подотчетен Совету Директоров </w:t>
      </w:r>
      <w:r w:rsidR="00BC64D1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>.</w:t>
      </w:r>
    </w:p>
    <w:p w:rsidR="00860239" w:rsidRPr="00C74C4C" w:rsidRDefault="00BC64D1" w:rsidP="00CE191D">
      <w:pPr>
        <w:pStyle w:val="af2"/>
        <w:numPr>
          <w:ilvl w:val="0"/>
          <w:numId w:val="1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1" w:name="sub_76"/>
      <w:bookmarkEnd w:id="50"/>
      <w:r w:rsidRPr="00C74C4C">
        <w:rPr>
          <w:rFonts w:ascii="Times New Roman" w:hAnsi="Times New Roman"/>
          <w:sz w:val="24"/>
          <w:szCs w:val="24"/>
        </w:rPr>
        <w:t>Общество</w:t>
      </w:r>
      <w:r w:rsidR="00860239" w:rsidRPr="00C74C4C">
        <w:rPr>
          <w:rFonts w:ascii="Times New Roman" w:hAnsi="Times New Roman"/>
          <w:sz w:val="24"/>
          <w:szCs w:val="24"/>
        </w:rPr>
        <w:t xml:space="preserve"> по законному мотивированному требованию органа государственной власти, иного государственного органа, органа местного самоуправления предоставляет им </w:t>
      </w:r>
      <w:proofErr w:type="gramStart"/>
      <w:r w:rsidR="00860239" w:rsidRPr="00C74C4C">
        <w:rPr>
          <w:rFonts w:ascii="Times New Roman" w:hAnsi="Times New Roman"/>
          <w:sz w:val="24"/>
          <w:szCs w:val="24"/>
        </w:rPr>
        <w:t>на</w:t>
      </w:r>
      <w:proofErr w:type="gramEnd"/>
      <w:r w:rsidR="00860239" w:rsidRPr="00C74C4C">
        <w:rPr>
          <w:rFonts w:ascii="Times New Roman" w:hAnsi="Times New Roman"/>
          <w:sz w:val="24"/>
          <w:szCs w:val="24"/>
        </w:rPr>
        <w:t xml:space="preserve"> безвозмездной основе </w:t>
      </w:r>
      <w:r w:rsidRPr="00C74C4C">
        <w:rPr>
          <w:rFonts w:ascii="Times New Roman" w:hAnsi="Times New Roman"/>
          <w:sz w:val="24"/>
          <w:szCs w:val="24"/>
        </w:rPr>
        <w:t>и</w:t>
      </w:r>
      <w:r w:rsidR="00860239" w:rsidRPr="00C74C4C">
        <w:rPr>
          <w:rFonts w:ascii="Times New Roman" w:hAnsi="Times New Roman"/>
          <w:sz w:val="24"/>
          <w:szCs w:val="24"/>
        </w:rPr>
        <w:t>нсайдерскую информацию. Мотивированное требование должно быть подписано уполномоченным должностным лицом, содержать указание цели и правового основания затребования информации и срок предоставления этой информации.</w:t>
      </w:r>
    </w:p>
    <w:p w:rsidR="00860239" w:rsidRPr="00C74C4C" w:rsidRDefault="00860239" w:rsidP="00CE191D">
      <w:pPr>
        <w:pStyle w:val="af2"/>
        <w:numPr>
          <w:ilvl w:val="0"/>
          <w:numId w:val="17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2" w:name="sub_77"/>
      <w:bookmarkEnd w:id="51"/>
      <w:r w:rsidRPr="00C74C4C">
        <w:rPr>
          <w:rFonts w:ascii="Times New Roman" w:hAnsi="Times New Roman"/>
          <w:sz w:val="24"/>
          <w:szCs w:val="24"/>
        </w:rPr>
        <w:t xml:space="preserve">Работники </w:t>
      </w:r>
      <w:r w:rsidR="00C6559B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 xml:space="preserve"> обязаны доводить до сведения непосредственного руководителя, а также </w:t>
      </w:r>
      <w:r w:rsidR="00C6559B" w:rsidRPr="00C74C4C">
        <w:rPr>
          <w:rFonts w:ascii="Times New Roman" w:hAnsi="Times New Roman"/>
          <w:sz w:val="24"/>
          <w:szCs w:val="24"/>
        </w:rPr>
        <w:t>заместителя Генерального директора – Контролера</w:t>
      </w:r>
      <w:r w:rsidRPr="00C74C4C">
        <w:rPr>
          <w:rFonts w:ascii="Times New Roman" w:hAnsi="Times New Roman"/>
          <w:sz w:val="24"/>
          <w:szCs w:val="24"/>
        </w:rPr>
        <w:t>, любые факты, которые им стали известны:</w:t>
      </w:r>
    </w:p>
    <w:p w:rsidR="00860239" w:rsidRPr="00C74C4C" w:rsidRDefault="00860239" w:rsidP="00CE191D">
      <w:pPr>
        <w:pStyle w:val="af2"/>
        <w:numPr>
          <w:ilvl w:val="0"/>
          <w:numId w:val="18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3" w:name="sub_771"/>
      <w:bookmarkEnd w:id="52"/>
      <w:r w:rsidRPr="00C74C4C">
        <w:rPr>
          <w:rFonts w:ascii="Times New Roman" w:hAnsi="Times New Roman"/>
          <w:sz w:val="24"/>
          <w:szCs w:val="24"/>
        </w:rPr>
        <w:t xml:space="preserve">об </w:t>
      </w:r>
      <w:r w:rsidR="00C6559B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 xml:space="preserve">нсайдерской информации </w:t>
      </w:r>
      <w:r w:rsidR="00C6559B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 xml:space="preserve">, которая не подлежит раскрытию им в соответствии с их должностными обязанностями, но стала им известна, в том числе от клиентов </w:t>
      </w:r>
      <w:r w:rsidR="00C6559B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 xml:space="preserve"> или иных лиц;</w:t>
      </w:r>
    </w:p>
    <w:p w:rsidR="00860239" w:rsidRPr="00C74C4C" w:rsidRDefault="00860239" w:rsidP="00CE191D">
      <w:pPr>
        <w:pStyle w:val="af2"/>
        <w:numPr>
          <w:ilvl w:val="0"/>
          <w:numId w:val="18"/>
        </w:numPr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4" w:name="sub_772"/>
      <w:bookmarkEnd w:id="53"/>
      <w:r w:rsidRPr="00C74C4C">
        <w:rPr>
          <w:rFonts w:ascii="Times New Roman" w:hAnsi="Times New Roman"/>
          <w:sz w:val="24"/>
          <w:szCs w:val="24"/>
        </w:rPr>
        <w:t xml:space="preserve">о неправомерном использовании, в том числе использовании в собственных интересах работников </w:t>
      </w:r>
      <w:r w:rsidR="00C6559B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 xml:space="preserve">, </w:t>
      </w:r>
      <w:r w:rsidR="00C6559B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 xml:space="preserve">нсайдеров </w:t>
      </w:r>
      <w:r w:rsidR="00C6559B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 xml:space="preserve"> и их родственников </w:t>
      </w:r>
      <w:r w:rsidR="00C6559B" w:rsidRPr="00C74C4C">
        <w:rPr>
          <w:rFonts w:ascii="Times New Roman" w:hAnsi="Times New Roman"/>
          <w:sz w:val="24"/>
          <w:szCs w:val="24"/>
        </w:rPr>
        <w:t>и</w:t>
      </w:r>
      <w:r w:rsidRPr="00C74C4C">
        <w:rPr>
          <w:rFonts w:ascii="Times New Roman" w:hAnsi="Times New Roman"/>
          <w:sz w:val="24"/>
          <w:szCs w:val="24"/>
        </w:rPr>
        <w:t xml:space="preserve">нсайдерской информации </w:t>
      </w:r>
      <w:r w:rsidR="00C6559B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 xml:space="preserve">, клиентов и партнеров </w:t>
      </w:r>
      <w:r w:rsidR="00C6559B" w:rsidRPr="00C74C4C">
        <w:rPr>
          <w:rFonts w:ascii="Times New Roman" w:hAnsi="Times New Roman"/>
          <w:sz w:val="24"/>
          <w:szCs w:val="24"/>
        </w:rPr>
        <w:t>Общества</w:t>
      </w:r>
      <w:r w:rsidRPr="00C74C4C">
        <w:rPr>
          <w:rFonts w:ascii="Times New Roman" w:hAnsi="Times New Roman"/>
          <w:sz w:val="24"/>
          <w:szCs w:val="24"/>
        </w:rPr>
        <w:t>.</w:t>
      </w:r>
    </w:p>
    <w:bookmarkEnd w:id="54"/>
    <w:p w:rsidR="00860239" w:rsidRPr="00C74C4C" w:rsidRDefault="00860239" w:rsidP="00CE191D">
      <w:pPr>
        <w:pStyle w:val="af2"/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0239" w:rsidRPr="00C74C4C" w:rsidRDefault="00860239" w:rsidP="00CE191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5" w:name="sub_8"/>
      <w:r w:rsidRPr="00C74C4C">
        <w:rPr>
          <w:rFonts w:ascii="Times New Roman" w:hAnsi="Times New Roman"/>
          <w:color w:val="auto"/>
          <w:sz w:val="24"/>
          <w:szCs w:val="24"/>
        </w:rPr>
        <w:t>8. Ответственность за разглашение инсайдерской информации</w:t>
      </w:r>
    </w:p>
    <w:bookmarkEnd w:id="55"/>
    <w:p w:rsidR="00860239" w:rsidRPr="00C74C4C" w:rsidRDefault="00860239" w:rsidP="00C74C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191D" w:rsidRDefault="00860239" w:rsidP="00CE191D">
      <w:pPr>
        <w:pStyle w:val="af2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56" w:name="sub_81"/>
      <w:r w:rsidRPr="00CE191D">
        <w:rPr>
          <w:rFonts w:ascii="Times New Roman" w:hAnsi="Times New Roman"/>
          <w:sz w:val="24"/>
          <w:szCs w:val="24"/>
        </w:rPr>
        <w:t>Лица, нарушившие требования настоящего Порядка, несут ответственность в соответствии с действующим законодательством Российской Федерации.</w:t>
      </w:r>
      <w:bookmarkStart w:id="57" w:name="sub_82"/>
      <w:bookmarkEnd w:id="56"/>
    </w:p>
    <w:p w:rsidR="00860239" w:rsidRPr="00CE191D" w:rsidRDefault="00860239" w:rsidP="00CE191D">
      <w:pPr>
        <w:pStyle w:val="af2"/>
        <w:numPr>
          <w:ilvl w:val="0"/>
          <w:numId w:val="20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191D">
        <w:rPr>
          <w:rFonts w:ascii="Times New Roman" w:hAnsi="Times New Roman"/>
          <w:sz w:val="24"/>
          <w:szCs w:val="24"/>
        </w:rPr>
        <w:t xml:space="preserve">Если в результате изменения законодательных и нормативных правовых актов Российской Федерации отдельные пункты настоящего Порядка вступают с ним в противоречие, эти пункты утрачивают силу. До момента внесения изменений в настоящий Порядок работники </w:t>
      </w:r>
      <w:r w:rsidR="00C6559B" w:rsidRPr="00CE191D">
        <w:rPr>
          <w:rFonts w:ascii="Times New Roman" w:hAnsi="Times New Roman"/>
          <w:sz w:val="24"/>
          <w:szCs w:val="24"/>
        </w:rPr>
        <w:t>Общества</w:t>
      </w:r>
      <w:r w:rsidRPr="00CE191D">
        <w:rPr>
          <w:rFonts w:ascii="Times New Roman" w:hAnsi="Times New Roman"/>
          <w:sz w:val="24"/>
          <w:szCs w:val="24"/>
        </w:rPr>
        <w:t xml:space="preserve"> и иные лица, указанные в настоящем Порядке руководствуются законодательными и нормативно-правовыми актами Российской Федерации.</w:t>
      </w:r>
      <w:bookmarkEnd w:id="57"/>
    </w:p>
    <w:sectPr w:rsidR="00860239" w:rsidRPr="00CE191D" w:rsidSect="00C74C4C"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89" w:rsidRDefault="00220D89" w:rsidP="00B9270E">
      <w:pPr>
        <w:spacing w:after="0" w:line="240" w:lineRule="auto"/>
      </w:pPr>
      <w:r>
        <w:separator/>
      </w:r>
    </w:p>
  </w:endnote>
  <w:endnote w:type="continuationSeparator" w:id="0">
    <w:p w:rsidR="00220D89" w:rsidRDefault="00220D89" w:rsidP="00B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0E" w:rsidRDefault="00C81B3C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CE467" wp14:editId="62C329B1">
              <wp:simplePos x="0" y="0"/>
              <wp:positionH relativeFrom="page">
                <wp:posOffset>5511800</wp:posOffset>
              </wp:positionH>
              <wp:positionV relativeFrom="page">
                <wp:posOffset>9596120</wp:posOffset>
              </wp:positionV>
              <wp:extent cx="1508760" cy="4146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14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270E" w:rsidRPr="00C74C4C" w:rsidRDefault="00B9270E" w:rsidP="00B9270E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C74C4C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C74C4C">
                            <w:rPr>
                              <w:rFonts w:ascii="Times New Roman" w:hAnsi="Times New Roman"/>
                            </w:rPr>
                            <w:instrText>PAGE  \* Arabic  \* MERGEFORMAT</w:instrText>
                          </w:r>
                          <w:r w:rsidRPr="00C74C4C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CE191D">
                            <w:rPr>
                              <w:rFonts w:ascii="Times New Roman" w:hAnsi="Times New Roman"/>
                              <w:noProof/>
                            </w:rPr>
                            <w:t>5</w:t>
                          </w:r>
                          <w:r w:rsidRPr="00C74C4C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34pt;margin-top:755.6pt;width:118.8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" filled="f" stroked="f" strokeweight=".5pt">
              <v:path arrowok="t"/>
              <v:textbox style="mso-fit-shape-to-text:t">
                <w:txbxContent>
                  <w:p w:rsidR="00B9270E" w:rsidRPr="00C74C4C" w:rsidRDefault="00B9270E" w:rsidP="00B9270E">
                    <w:pPr>
                      <w:jc w:val="right"/>
                      <w:rPr>
                        <w:rFonts w:ascii="Times New Roman" w:hAnsi="Times New Roman"/>
                      </w:rPr>
                    </w:pPr>
                    <w:r w:rsidRPr="00C74C4C">
                      <w:rPr>
                        <w:rFonts w:ascii="Times New Roman" w:hAnsi="Times New Roman"/>
                      </w:rPr>
                      <w:fldChar w:fldCharType="begin"/>
                    </w:r>
                    <w:r w:rsidRPr="00C74C4C">
                      <w:rPr>
                        <w:rFonts w:ascii="Times New Roman" w:hAnsi="Times New Roman"/>
                      </w:rPr>
                      <w:instrText>PAGE  \* Arabic  \* MERGEFORMAT</w:instrText>
                    </w:r>
                    <w:r w:rsidRPr="00C74C4C">
                      <w:rPr>
                        <w:rFonts w:ascii="Times New Roman" w:hAnsi="Times New Roman"/>
                      </w:rPr>
                      <w:fldChar w:fldCharType="separate"/>
                    </w:r>
                    <w:r w:rsidR="00CE191D">
                      <w:rPr>
                        <w:rFonts w:ascii="Times New Roman" w:hAnsi="Times New Roman"/>
                        <w:noProof/>
                      </w:rPr>
                      <w:t>5</w:t>
                    </w:r>
                    <w:r w:rsidRPr="00C74C4C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89" w:rsidRDefault="00220D89" w:rsidP="00B9270E">
      <w:pPr>
        <w:spacing w:after="0" w:line="240" w:lineRule="auto"/>
      </w:pPr>
      <w:r>
        <w:separator/>
      </w:r>
    </w:p>
  </w:footnote>
  <w:footnote w:type="continuationSeparator" w:id="0">
    <w:p w:rsidR="00220D89" w:rsidRDefault="00220D89" w:rsidP="00B9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4A7"/>
    <w:multiLevelType w:val="hybridMultilevel"/>
    <w:tmpl w:val="12F6AD36"/>
    <w:lvl w:ilvl="0" w:tplc="F1140E8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70A68"/>
    <w:multiLevelType w:val="hybridMultilevel"/>
    <w:tmpl w:val="AFFCC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33F3A"/>
    <w:multiLevelType w:val="hybridMultilevel"/>
    <w:tmpl w:val="8CB471BE"/>
    <w:lvl w:ilvl="0" w:tplc="605AB264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6BEA"/>
    <w:multiLevelType w:val="hybridMultilevel"/>
    <w:tmpl w:val="8480964E"/>
    <w:lvl w:ilvl="0" w:tplc="73B680A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5B2AF6FA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CE0C1E"/>
    <w:multiLevelType w:val="hybridMultilevel"/>
    <w:tmpl w:val="F7AE6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4A0DC5"/>
    <w:multiLevelType w:val="hybridMultilevel"/>
    <w:tmpl w:val="E746EDF6"/>
    <w:lvl w:ilvl="0" w:tplc="AB7C39EE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7366D5"/>
    <w:multiLevelType w:val="hybridMultilevel"/>
    <w:tmpl w:val="AFC6C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D7A2A"/>
    <w:multiLevelType w:val="hybridMultilevel"/>
    <w:tmpl w:val="03E6D014"/>
    <w:lvl w:ilvl="0" w:tplc="726CF612">
      <w:start w:val="2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DF56C7"/>
    <w:multiLevelType w:val="hybridMultilevel"/>
    <w:tmpl w:val="AC5A7ADA"/>
    <w:lvl w:ilvl="0" w:tplc="9800B33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623129"/>
    <w:multiLevelType w:val="hybridMultilevel"/>
    <w:tmpl w:val="73783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3B1BB8"/>
    <w:multiLevelType w:val="hybridMultilevel"/>
    <w:tmpl w:val="349E2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E3506A"/>
    <w:multiLevelType w:val="hybridMultilevel"/>
    <w:tmpl w:val="8DAEBF1E"/>
    <w:lvl w:ilvl="0" w:tplc="BB8C8C6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4D4AD7"/>
    <w:multiLevelType w:val="hybridMultilevel"/>
    <w:tmpl w:val="DA64EA5A"/>
    <w:lvl w:ilvl="0" w:tplc="400A101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A56D72"/>
    <w:multiLevelType w:val="multilevel"/>
    <w:tmpl w:val="1F127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B1056E"/>
    <w:multiLevelType w:val="hybridMultilevel"/>
    <w:tmpl w:val="0EFAE5C8"/>
    <w:lvl w:ilvl="0" w:tplc="FA764186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E50F0"/>
    <w:multiLevelType w:val="hybridMultilevel"/>
    <w:tmpl w:val="84F4F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0E5993"/>
    <w:multiLevelType w:val="hybridMultilevel"/>
    <w:tmpl w:val="58B8EF92"/>
    <w:lvl w:ilvl="0" w:tplc="34E23C0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DB53E2"/>
    <w:multiLevelType w:val="hybridMultilevel"/>
    <w:tmpl w:val="9B8CC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FF4C6F"/>
    <w:multiLevelType w:val="hybridMultilevel"/>
    <w:tmpl w:val="E424D694"/>
    <w:lvl w:ilvl="0" w:tplc="A71ECEA4">
      <w:start w:val="1"/>
      <w:numFmt w:val="decimal"/>
      <w:lvlText w:val="4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764118"/>
    <w:multiLevelType w:val="hybridMultilevel"/>
    <w:tmpl w:val="C78CDC0E"/>
    <w:lvl w:ilvl="0" w:tplc="9196B8AA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7"/>
  </w:num>
  <w:num w:numId="9">
    <w:abstractNumId w:val="10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16"/>
  </w:num>
  <w:num w:numId="15">
    <w:abstractNumId w:val="1"/>
  </w:num>
  <w:num w:numId="16">
    <w:abstractNumId w:val="8"/>
  </w:num>
  <w:num w:numId="17">
    <w:abstractNumId w:val="11"/>
  </w:num>
  <w:num w:numId="18">
    <w:abstractNumId w:val="9"/>
  </w:num>
  <w:num w:numId="19">
    <w:abstractNumId w:val="7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ОО РФК">
    <w15:presenceInfo w15:providerId="Windows Live" w15:userId="cbb3487617f3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E1"/>
    <w:rsid w:val="000018A2"/>
    <w:rsid w:val="00011ECC"/>
    <w:rsid w:val="0004170D"/>
    <w:rsid w:val="000C6A0E"/>
    <w:rsid w:val="001623DD"/>
    <w:rsid w:val="0016416C"/>
    <w:rsid w:val="00206DCC"/>
    <w:rsid w:val="00220D89"/>
    <w:rsid w:val="00231AF1"/>
    <w:rsid w:val="00272F56"/>
    <w:rsid w:val="002A1C07"/>
    <w:rsid w:val="002C77FF"/>
    <w:rsid w:val="002F5A30"/>
    <w:rsid w:val="00330CCC"/>
    <w:rsid w:val="00336876"/>
    <w:rsid w:val="0036681C"/>
    <w:rsid w:val="00385172"/>
    <w:rsid w:val="003B7092"/>
    <w:rsid w:val="00430325"/>
    <w:rsid w:val="00451156"/>
    <w:rsid w:val="00504669"/>
    <w:rsid w:val="00511BC7"/>
    <w:rsid w:val="0056355A"/>
    <w:rsid w:val="00594C40"/>
    <w:rsid w:val="00600929"/>
    <w:rsid w:val="00640F25"/>
    <w:rsid w:val="00644B71"/>
    <w:rsid w:val="00842375"/>
    <w:rsid w:val="00860239"/>
    <w:rsid w:val="008A6A8E"/>
    <w:rsid w:val="00922834"/>
    <w:rsid w:val="009D2C88"/>
    <w:rsid w:val="00A00288"/>
    <w:rsid w:val="00A2458B"/>
    <w:rsid w:val="00A92763"/>
    <w:rsid w:val="00B02838"/>
    <w:rsid w:val="00B1181C"/>
    <w:rsid w:val="00B80740"/>
    <w:rsid w:val="00B85D0B"/>
    <w:rsid w:val="00B9270E"/>
    <w:rsid w:val="00BB15D6"/>
    <w:rsid w:val="00BC307A"/>
    <w:rsid w:val="00BC64D1"/>
    <w:rsid w:val="00C6559B"/>
    <w:rsid w:val="00C74C4C"/>
    <w:rsid w:val="00C762C2"/>
    <w:rsid w:val="00C81B3C"/>
    <w:rsid w:val="00CE191D"/>
    <w:rsid w:val="00D059A4"/>
    <w:rsid w:val="00D212B4"/>
    <w:rsid w:val="00D50A76"/>
    <w:rsid w:val="00DA796B"/>
    <w:rsid w:val="00E03DBA"/>
    <w:rsid w:val="00E056E1"/>
    <w:rsid w:val="00E72B57"/>
    <w:rsid w:val="00EF2EA4"/>
    <w:rsid w:val="00F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5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6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0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C3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307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C307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56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56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E056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E056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Strong"/>
    <w:uiPriority w:val="22"/>
    <w:qFormat/>
    <w:rsid w:val="00BC307A"/>
    <w:rPr>
      <w:b/>
      <w:bCs/>
    </w:rPr>
  </w:style>
  <w:style w:type="character" w:styleId="a6">
    <w:name w:val="Book Title"/>
    <w:uiPriority w:val="33"/>
    <w:qFormat/>
    <w:rsid w:val="00BC307A"/>
    <w:rPr>
      <w:b/>
      <w:bCs/>
      <w:smallCaps/>
      <w:spacing w:val="5"/>
    </w:rPr>
  </w:style>
  <w:style w:type="character" w:customStyle="1" w:styleId="30">
    <w:name w:val="Заголовок 3 Знак"/>
    <w:link w:val="3"/>
    <w:uiPriority w:val="9"/>
    <w:rsid w:val="00BC30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BC30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BC30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BC307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7">
    <w:name w:val="Emphasis"/>
    <w:uiPriority w:val="20"/>
    <w:qFormat/>
    <w:rsid w:val="00BC307A"/>
    <w:rPr>
      <w:i/>
      <w:iCs/>
    </w:rPr>
  </w:style>
  <w:style w:type="character" w:customStyle="1" w:styleId="a8">
    <w:name w:val="Цветовое выделение"/>
    <w:uiPriority w:val="99"/>
    <w:rsid w:val="00860239"/>
    <w:rPr>
      <w:b/>
      <w:color w:val="000080"/>
    </w:rPr>
  </w:style>
  <w:style w:type="character" w:customStyle="1" w:styleId="a9">
    <w:name w:val="Гипертекстовая ссылка"/>
    <w:uiPriority w:val="99"/>
    <w:rsid w:val="00860239"/>
    <w:rPr>
      <w:rFonts w:cs="Times New Roman"/>
      <w:b w:val="0"/>
      <w:color w:val="008000"/>
    </w:rPr>
  </w:style>
  <w:style w:type="paragraph" w:customStyle="1" w:styleId="aa">
    <w:name w:val="Комментарий"/>
    <w:basedOn w:val="a"/>
    <w:next w:val="a"/>
    <w:uiPriority w:val="99"/>
    <w:rsid w:val="0086023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03DBA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B927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9270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927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9270E"/>
    <w:rPr>
      <w:sz w:val="22"/>
      <w:szCs w:val="22"/>
      <w:lang w:eastAsia="en-US"/>
    </w:rPr>
  </w:style>
  <w:style w:type="paragraph" w:customStyle="1" w:styleId="8EAA14224D814626B5601D20B9208574">
    <w:name w:val="8EAA14224D814626B5601D20B9208574"/>
    <w:rsid w:val="00B9270E"/>
    <w:pPr>
      <w:spacing w:after="200" w:line="276" w:lineRule="auto"/>
    </w:pPr>
    <w:rPr>
      <w:rFonts w:eastAsia="Times New Roman"/>
      <w:sz w:val="22"/>
      <w:szCs w:val="22"/>
    </w:rPr>
  </w:style>
  <w:style w:type="paragraph" w:styleId="af1">
    <w:name w:val="Revision"/>
    <w:hidden/>
    <w:uiPriority w:val="99"/>
    <w:semiHidden/>
    <w:rsid w:val="00A2458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C7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5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6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0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C3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307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C307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56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56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E056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E056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Strong"/>
    <w:uiPriority w:val="22"/>
    <w:qFormat/>
    <w:rsid w:val="00BC307A"/>
    <w:rPr>
      <w:b/>
      <w:bCs/>
    </w:rPr>
  </w:style>
  <w:style w:type="character" w:styleId="a6">
    <w:name w:val="Book Title"/>
    <w:uiPriority w:val="33"/>
    <w:qFormat/>
    <w:rsid w:val="00BC307A"/>
    <w:rPr>
      <w:b/>
      <w:bCs/>
      <w:smallCaps/>
      <w:spacing w:val="5"/>
    </w:rPr>
  </w:style>
  <w:style w:type="character" w:customStyle="1" w:styleId="30">
    <w:name w:val="Заголовок 3 Знак"/>
    <w:link w:val="3"/>
    <w:uiPriority w:val="9"/>
    <w:rsid w:val="00BC30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BC30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BC30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BC307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7">
    <w:name w:val="Emphasis"/>
    <w:uiPriority w:val="20"/>
    <w:qFormat/>
    <w:rsid w:val="00BC307A"/>
    <w:rPr>
      <w:i/>
      <w:iCs/>
    </w:rPr>
  </w:style>
  <w:style w:type="character" w:customStyle="1" w:styleId="a8">
    <w:name w:val="Цветовое выделение"/>
    <w:uiPriority w:val="99"/>
    <w:rsid w:val="00860239"/>
    <w:rPr>
      <w:b/>
      <w:color w:val="000080"/>
    </w:rPr>
  </w:style>
  <w:style w:type="character" w:customStyle="1" w:styleId="a9">
    <w:name w:val="Гипертекстовая ссылка"/>
    <w:uiPriority w:val="99"/>
    <w:rsid w:val="00860239"/>
    <w:rPr>
      <w:rFonts w:cs="Times New Roman"/>
      <w:b w:val="0"/>
      <w:color w:val="008000"/>
    </w:rPr>
  </w:style>
  <w:style w:type="paragraph" w:customStyle="1" w:styleId="aa">
    <w:name w:val="Комментарий"/>
    <w:basedOn w:val="a"/>
    <w:next w:val="a"/>
    <w:uiPriority w:val="99"/>
    <w:rsid w:val="0086023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03DBA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B927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9270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927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9270E"/>
    <w:rPr>
      <w:sz w:val="22"/>
      <w:szCs w:val="22"/>
      <w:lang w:eastAsia="en-US"/>
    </w:rPr>
  </w:style>
  <w:style w:type="paragraph" w:customStyle="1" w:styleId="8EAA14224D814626B5601D20B9208574">
    <w:name w:val="8EAA14224D814626B5601D20B9208574"/>
    <w:rsid w:val="00B9270E"/>
    <w:pPr>
      <w:spacing w:after="200" w:line="276" w:lineRule="auto"/>
    </w:pPr>
    <w:rPr>
      <w:rFonts w:eastAsia="Times New Roman"/>
      <w:sz w:val="22"/>
      <w:szCs w:val="22"/>
    </w:rPr>
  </w:style>
  <w:style w:type="paragraph" w:styleId="af1">
    <w:name w:val="Revision"/>
    <w:hidden/>
    <w:uiPriority w:val="99"/>
    <w:semiHidden/>
    <w:rsid w:val="00A2458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C7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30.4" TargetMode="External"/><Relationship Id="rId18" Type="http://schemas.openxmlformats.org/officeDocument/2006/relationships/hyperlink" Target="garantF1://12077530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77530.0" TargetMode="External"/><Relationship Id="rId17" Type="http://schemas.openxmlformats.org/officeDocument/2006/relationships/hyperlink" Target="garantF1://12084501.31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01.11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646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E85E07EB95A7A79C0DE876C00B87315FFCD91E969CB0CC5072F2D428DBBEBDB96FEB693EAA5124zFiAK" TargetMode="External"/><Relationship Id="rId10" Type="http://schemas.openxmlformats.org/officeDocument/2006/relationships/hyperlink" Target="garantF1://12077530.40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77530.0" TargetMode="External"/><Relationship Id="rId14" Type="http://schemas.openxmlformats.org/officeDocument/2006/relationships/hyperlink" Target="consultantplus://offline/ref=EFE85E07EB95A7A79C0DE876C00B87315FFCD91E969CB0CC5072F2D428DBBEBDB96FEB693EAA5124zFiFK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B60F-0D20-4A89-A4EC-153AE673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18236</CharactersWithSpaces>
  <SharedDoc>false</SharedDoc>
  <HLinks>
    <vt:vector size="84" baseType="variant">
      <vt:variant>
        <vt:i4>7209016</vt:i4>
      </vt:variant>
      <vt:variant>
        <vt:i4>39</vt:i4>
      </vt:variant>
      <vt:variant>
        <vt:i4>0</vt:i4>
      </vt:variant>
      <vt:variant>
        <vt:i4>5</vt:i4>
      </vt:variant>
      <vt:variant>
        <vt:lpwstr>garantf1://12077530.0/</vt:lpwstr>
      </vt:variant>
      <vt:variant>
        <vt:lpwstr/>
      </vt:variant>
      <vt:variant>
        <vt:i4>1769509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4194309</vt:i4>
      </vt:variant>
      <vt:variant>
        <vt:i4>33</vt:i4>
      </vt:variant>
      <vt:variant>
        <vt:i4>0</vt:i4>
      </vt:variant>
      <vt:variant>
        <vt:i4>5</vt:i4>
      </vt:variant>
      <vt:variant>
        <vt:lpwstr>garantf1://12084501.3100/</vt:lpwstr>
      </vt:variant>
      <vt:variant>
        <vt:lpwstr/>
      </vt:variant>
      <vt:variant>
        <vt:i4>4194311</vt:i4>
      </vt:variant>
      <vt:variant>
        <vt:i4>30</vt:i4>
      </vt:variant>
      <vt:variant>
        <vt:i4>0</vt:i4>
      </vt:variant>
      <vt:variant>
        <vt:i4>5</vt:i4>
      </vt:variant>
      <vt:variant>
        <vt:lpwstr>garantf1://12084501.1100/</vt:lpwstr>
      </vt:variant>
      <vt:variant>
        <vt:lpwstr/>
      </vt:variant>
      <vt:variant>
        <vt:i4>1638437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consultantplus://offline/ref=EFE85E07EB95A7A79C0DE876C00B87315FFCD91E969CB0CC5072F2D428DBBEBDB96FEB693EAA5124zFiAK</vt:lpwstr>
      </vt:variant>
      <vt:variant>
        <vt:lpwstr/>
      </vt:variant>
      <vt:variant>
        <vt:i4>6619234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consultantplus://offline/ref=EFE85E07EB95A7A79C0DE876C00B87315FFCD91E969CB0CC5072F2D428DBBEBDB96FEB693EAA5124zFiFK</vt:lpwstr>
      </vt:variant>
      <vt:variant>
        <vt:lpwstr/>
      </vt:variant>
      <vt:variant>
        <vt:i4>7209020</vt:i4>
      </vt:variant>
      <vt:variant>
        <vt:i4>15</vt:i4>
      </vt:variant>
      <vt:variant>
        <vt:i4>0</vt:i4>
      </vt:variant>
      <vt:variant>
        <vt:i4>5</vt:i4>
      </vt:variant>
      <vt:variant>
        <vt:lpwstr>garantf1://12077530.4/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garantf1://70009310.1000/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garantf1://12077530.0/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garantf1://10006464.0/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garantf1://12077530.402/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garantf1://12077530.0/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«Коммерц Инвестментс»</dc:creator>
  <cp:lastModifiedBy>Планкин Алексей Анатольевич</cp:lastModifiedBy>
  <cp:revision>5</cp:revision>
  <cp:lastPrinted>2013-12-03T09:55:00Z</cp:lastPrinted>
  <dcterms:created xsi:type="dcterms:W3CDTF">2017-10-09T11:11:00Z</dcterms:created>
  <dcterms:modified xsi:type="dcterms:W3CDTF">2017-10-16T15:02:00Z</dcterms:modified>
</cp:coreProperties>
</file>